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33" w:rsidRPr="00CF4633" w:rsidRDefault="00CF4633" w:rsidP="00CF4633">
      <w:pPr>
        <w:spacing w:after="0" w:line="332" w:lineRule="atLeast"/>
        <w:outlineLvl w:val="0"/>
        <w:rPr>
          <w:rFonts w:ascii="Trebuchet MS" w:eastAsia="Times New Roman" w:hAnsi="Trebuchet MS" w:cs="Times New Roman"/>
          <w:b/>
          <w:bCs/>
          <w:caps/>
          <w:kern w:val="36"/>
          <w:sz w:val="13"/>
          <w:szCs w:val="13"/>
          <w:lang w:eastAsia="es-MX"/>
        </w:rPr>
      </w:pPr>
      <w:r w:rsidRPr="00CF4633">
        <w:rPr>
          <w:rFonts w:ascii="Trebuchet MS" w:eastAsia="Times New Roman" w:hAnsi="Trebuchet MS" w:cs="Times New Roman"/>
          <w:b/>
          <w:bCs/>
          <w:caps/>
          <w:kern w:val="36"/>
          <w:sz w:val="13"/>
          <w:szCs w:val="13"/>
          <w:lang w:eastAsia="es-MX"/>
        </w:rPr>
        <w:t>CERTIFICACIONES ITIL: ¿QUÉ SIGNIFICAN PARA SUS PRÁCTICAS DE ADMINISTRACIÓN DE TI?</w:t>
      </w:r>
    </w:p>
    <w:p w:rsidR="00CF4633" w:rsidRPr="00CF4633" w:rsidRDefault="00CF4633" w:rsidP="00CF4633">
      <w:pPr>
        <w:spacing w:before="28" w:after="0" w:line="120" w:lineRule="atLeast"/>
        <w:rPr>
          <w:rFonts w:ascii="Times New Roman" w:eastAsia="Times New Roman" w:hAnsi="Times New Roman" w:cs="Times New Roman"/>
          <w:caps/>
          <w:color w:val="87878A"/>
          <w:sz w:val="11"/>
          <w:szCs w:val="11"/>
          <w:lang w:eastAsia="es-MX"/>
        </w:rPr>
      </w:pPr>
      <w:proofErr w:type="gramStart"/>
      <w:r w:rsidRPr="00CF4633">
        <w:rPr>
          <w:rFonts w:ascii="Times New Roman" w:eastAsia="Times New Roman" w:hAnsi="Times New Roman" w:cs="Times New Roman"/>
          <w:caps/>
          <w:color w:val="87878A"/>
          <w:sz w:val="11"/>
          <w:szCs w:val="11"/>
          <w:lang w:val="en-US" w:eastAsia="es-MX"/>
        </w:rPr>
        <w:t>PUBLISHED BY</w:t>
      </w:r>
      <w:r w:rsidRPr="00CF4633">
        <w:rPr>
          <w:rFonts w:ascii="Times New Roman" w:eastAsia="Times New Roman" w:hAnsi="Times New Roman" w:cs="Times New Roman"/>
          <w:caps/>
          <w:color w:val="87878A"/>
          <w:sz w:val="11"/>
          <w:lang w:val="en-US" w:eastAsia="es-MX"/>
        </w:rPr>
        <w:t> </w:t>
      </w:r>
      <w:hyperlink r:id="rId4" w:tooltip="Norberto Gaona Vásquez" w:history="1">
        <w:r w:rsidRPr="00CF4633">
          <w:rPr>
            <w:rFonts w:ascii="Times New Roman" w:eastAsia="Times New Roman" w:hAnsi="Times New Roman" w:cs="Times New Roman"/>
            <w:caps/>
            <w:color w:val="CB7474"/>
            <w:sz w:val="11"/>
            <w:lang w:val="en-US" w:eastAsia="es-MX"/>
          </w:rPr>
          <w:t>NORBERTO GAONA VÁSQUEZ</w:t>
        </w:r>
      </w:hyperlink>
      <w:r w:rsidRPr="00CF4633">
        <w:rPr>
          <w:rFonts w:ascii="Times New Roman" w:eastAsia="Times New Roman" w:hAnsi="Times New Roman" w:cs="Times New Roman"/>
          <w:caps/>
          <w:color w:val="87878A"/>
          <w:sz w:val="11"/>
          <w:lang w:val="en-US" w:eastAsia="es-MX"/>
        </w:rPr>
        <w:t> </w:t>
      </w:r>
      <w:r w:rsidRPr="00CF4633">
        <w:rPr>
          <w:rFonts w:ascii="Times New Roman" w:eastAsia="Times New Roman" w:hAnsi="Times New Roman" w:cs="Times New Roman"/>
          <w:caps/>
          <w:color w:val="87878A"/>
          <w:sz w:val="11"/>
          <w:szCs w:val="11"/>
          <w:lang w:val="en-US" w:eastAsia="es-MX"/>
        </w:rPr>
        <w:t>ON</w:t>
      </w:r>
      <w:r w:rsidRPr="00CF4633">
        <w:rPr>
          <w:rFonts w:ascii="Times New Roman" w:eastAsia="Times New Roman" w:hAnsi="Times New Roman" w:cs="Times New Roman"/>
          <w:caps/>
          <w:color w:val="87878A"/>
          <w:sz w:val="11"/>
          <w:lang w:val="en-US" w:eastAsia="es-MX"/>
        </w:rPr>
        <w:t> </w:t>
      </w:r>
      <w:r w:rsidRPr="00CF4633">
        <w:rPr>
          <w:rFonts w:ascii="Times New Roman" w:eastAsia="Times New Roman" w:hAnsi="Times New Roman" w:cs="Times New Roman"/>
          <w:caps/>
          <w:color w:val="87878A"/>
          <w:sz w:val="11"/>
          <w:szCs w:val="11"/>
          <w:lang w:val="en-US" w:eastAsia="es-MX"/>
        </w:rPr>
        <w:t>MARCH 14, 2013.</w:t>
      </w:r>
      <w:proofErr w:type="gramEnd"/>
      <w:r w:rsidRPr="00CF4633">
        <w:rPr>
          <w:rFonts w:ascii="Times New Roman" w:eastAsia="Times New Roman" w:hAnsi="Times New Roman" w:cs="Times New Roman"/>
          <w:caps/>
          <w:color w:val="87878A"/>
          <w:sz w:val="11"/>
          <w:szCs w:val="11"/>
          <w:lang w:val="en-US" w:eastAsia="es-MX"/>
        </w:rPr>
        <w:t xml:space="preserve"> </w:t>
      </w:r>
      <w:r w:rsidRPr="00CF4633">
        <w:rPr>
          <w:rFonts w:ascii="Times New Roman" w:eastAsia="Times New Roman" w:hAnsi="Times New Roman" w:cs="Times New Roman"/>
          <w:caps/>
          <w:color w:val="87878A"/>
          <w:sz w:val="11"/>
          <w:szCs w:val="11"/>
          <w:lang w:eastAsia="es-MX"/>
        </w:rPr>
        <w:t>POSTED IN</w:t>
      </w:r>
      <w:r w:rsidRPr="00CF4633">
        <w:rPr>
          <w:rFonts w:ascii="Times New Roman" w:eastAsia="Times New Roman" w:hAnsi="Times New Roman" w:cs="Times New Roman"/>
          <w:caps/>
          <w:color w:val="87878A"/>
          <w:sz w:val="11"/>
          <w:lang w:eastAsia="es-MX"/>
        </w:rPr>
        <w:t> </w:t>
      </w:r>
      <w:hyperlink r:id="rId5" w:tooltip="View all posts in Mejores prácticas" w:history="1">
        <w:r w:rsidRPr="00CF4633">
          <w:rPr>
            <w:rFonts w:ascii="Times New Roman" w:eastAsia="Times New Roman" w:hAnsi="Times New Roman" w:cs="Times New Roman"/>
            <w:caps/>
            <w:color w:val="CB7474"/>
            <w:sz w:val="11"/>
            <w:lang w:eastAsia="es-MX"/>
          </w:rPr>
          <w:t>MEJORES PRÁCTICAS</w:t>
        </w:r>
      </w:hyperlink>
      <w:r w:rsidRPr="00CF4633">
        <w:rPr>
          <w:rFonts w:ascii="Times New Roman" w:eastAsia="Times New Roman" w:hAnsi="Times New Roman" w:cs="Times New Roman"/>
          <w:caps/>
          <w:color w:val="87878A"/>
          <w:sz w:val="11"/>
          <w:szCs w:val="11"/>
          <w:lang w:eastAsia="es-MX"/>
        </w:rPr>
        <w:t>,</w:t>
      </w:r>
      <w:r w:rsidRPr="00CF4633">
        <w:rPr>
          <w:rFonts w:ascii="Times New Roman" w:eastAsia="Times New Roman" w:hAnsi="Times New Roman" w:cs="Times New Roman"/>
          <w:caps/>
          <w:color w:val="87878A"/>
          <w:sz w:val="11"/>
          <w:lang w:eastAsia="es-MX"/>
        </w:rPr>
        <w:t> </w:t>
      </w:r>
      <w:hyperlink r:id="rId6" w:tooltip="View all posts in Principal" w:history="1">
        <w:r w:rsidRPr="00CF4633">
          <w:rPr>
            <w:rFonts w:ascii="Times New Roman" w:eastAsia="Times New Roman" w:hAnsi="Times New Roman" w:cs="Times New Roman"/>
            <w:caps/>
            <w:color w:val="CB7474"/>
            <w:sz w:val="11"/>
            <w:lang w:eastAsia="es-MX"/>
          </w:rPr>
          <w:t>PRINCIPAL</w:t>
        </w:r>
      </w:hyperlink>
      <w:r w:rsidRPr="00CF4633">
        <w:rPr>
          <w:rFonts w:ascii="Times New Roman" w:eastAsia="Times New Roman" w:hAnsi="Times New Roman" w:cs="Times New Roman"/>
          <w:caps/>
          <w:color w:val="87878A"/>
          <w:sz w:val="11"/>
          <w:szCs w:val="11"/>
          <w:lang w:eastAsia="es-MX"/>
        </w:rPr>
        <w:t>,</w:t>
      </w:r>
      <w:hyperlink r:id="rId7" w:tooltip="View all posts in Strategic CIO" w:history="1">
        <w:r w:rsidRPr="00CF4633">
          <w:rPr>
            <w:rFonts w:ascii="Times New Roman" w:eastAsia="Times New Roman" w:hAnsi="Times New Roman" w:cs="Times New Roman"/>
            <w:caps/>
            <w:color w:val="CB7474"/>
            <w:sz w:val="11"/>
            <w:lang w:eastAsia="es-MX"/>
          </w:rPr>
          <w:t>STRATEGIC CIO</w:t>
        </w:r>
      </w:hyperlink>
    </w:p>
    <w:p w:rsidR="00CF4633" w:rsidRPr="00CF4633" w:rsidRDefault="00CF4633" w:rsidP="00CF4633">
      <w:pPr>
        <w:shd w:val="clear" w:color="auto" w:fill="F7F7F9"/>
        <w:spacing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Si ha hecho una investigación sobre las actuales certificaciones de TI, verá que la </w:t>
      </w:r>
      <w:r w:rsidRPr="00CF4633">
        <w:rPr>
          <w:rFonts w:ascii="Trebuchet MS" w:eastAsia="Times New Roman" w:hAnsi="Trebuchet MS" w:cs="Times New Roman"/>
          <w:i/>
          <w:iCs/>
          <w:color w:val="222224"/>
          <w:sz w:val="12"/>
          <w:lang w:eastAsia="es-MX"/>
        </w:rPr>
        <w:t>Information Technology Infrastructure Library</w:t>
      </w:r>
      <w:r w:rsidRPr="00CF4633">
        <w:rPr>
          <w:rFonts w:ascii="Trebuchet MS" w:eastAsia="Times New Roman" w:hAnsi="Trebuchet MS" w:cs="Times New Roman"/>
          <w:color w:val="444446"/>
          <w:sz w:val="12"/>
          <w:szCs w:val="12"/>
          <w:lang w:eastAsia="es-MX"/>
        </w:rPr>
        <w:t>, o ITIL, se encuentra en el primer lugar de muchas listas. Los métodos ITIL se encuentran diseñados para ayudar a las empresas a identificar las áreas en donde necesitan mejorar, proporcionando pautas no sesgadas hacia algún proveedor sobre dónde realizar cambios específicos para reducir costos e incrementar la productividad.</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Por ejemplo, puede usar las prácticas ITIL para reducir el tráfico de la mesa de ayuda mediante la implementación de secciones de autoayuda en el sitio </w:t>
      </w:r>
      <w:r w:rsidRPr="00CF4633">
        <w:rPr>
          <w:rFonts w:ascii="Trebuchet MS" w:eastAsia="Times New Roman" w:hAnsi="Trebuchet MS" w:cs="Times New Roman"/>
          <w:i/>
          <w:iCs/>
          <w:color w:val="222224"/>
          <w:sz w:val="12"/>
          <w:lang w:eastAsia="es-MX"/>
        </w:rPr>
        <w:t>web</w:t>
      </w:r>
      <w:r w:rsidRPr="00CF4633">
        <w:rPr>
          <w:rFonts w:ascii="Trebuchet MS" w:eastAsia="Times New Roman" w:hAnsi="Trebuchet MS" w:cs="Times New Roman"/>
          <w:color w:val="444446"/>
          <w:sz w:val="12"/>
          <w:szCs w:val="12"/>
          <w:lang w:eastAsia="es-MX"/>
        </w:rPr>
        <w:t> de su compañía, o podría usar las pautas de ITIL para decidir si algo se hace en casa o mediante un tercero externo.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Tenga en cuenta: ITIL no es una herramienta sino más bien un conjunto de mejores prácticas en cuanto a la administración del servicio y del ciclo de vida de TI.</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b/>
          <w:bCs/>
          <w:color w:val="444446"/>
          <w:sz w:val="12"/>
          <w:lang w:eastAsia="es-MX"/>
        </w:rPr>
        <w:t>La historia de ITIL</w:t>
      </w:r>
      <w:r w:rsidRPr="00CF4633">
        <w:rPr>
          <w:rFonts w:ascii="Trebuchet MS" w:eastAsia="Times New Roman" w:hAnsi="Trebuchet MS" w:cs="Times New Roman"/>
          <w:b/>
          <w:bCs/>
          <w:color w:val="444446"/>
          <w:sz w:val="12"/>
          <w:szCs w:val="12"/>
          <w:lang w:eastAsia="es-MX"/>
        </w:rPr>
        <w:br/>
      </w:r>
      <w:r w:rsidRPr="00CF4633">
        <w:rPr>
          <w:rFonts w:ascii="Trebuchet MS" w:eastAsia="Times New Roman" w:hAnsi="Trebuchet MS" w:cs="Times New Roman"/>
          <w:color w:val="444446"/>
          <w:sz w:val="12"/>
          <w:szCs w:val="12"/>
          <w:lang w:eastAsia="es-MX"/>
        </w:rPr>
        <w:t>Antes de que ahondemos en si debería implementar metodologías ITIL o no, demos un paso atrás y veamos sus raíces.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En los años 80, la </w:t>
      </w:r>
      <w:r w:rsidRPr="00CF4633">
        <w:rPr>
          <w:rFonts w:ascii="Trebuchet MS" w:eastAsia="Times New Roman" w:hAnsi="Trebuchet MS" w:cs="Times New Roman"/>
          <w:i/>
          <w:iCs/>
          <w:color w:val="222224"/>
          <w:sz w:val="12"/>
          <w:lang w:eastAsia="es-MX"/>
        </w:rPr>
        <w:t>Central Communications and Telecommunications Agency</w:t>
      </w:r>
      <w:r w:rsidRPr="00CF4633">
        <w:rPr>
          <w:rFonts w:ascii="Trebuchet MS" w:eastAsia="Times New Roman" w:hAnsi="Trebuchet MS" w:cs="Times New Roman"/>
          <w:color w:val="444446"/>
          <w:sz w:val="12"/>
          <w:szCs w:val="12"/>
          <w:lang w:eastAsia="es-MX"/>
        </w:rPr>
        <w:t> (CCTA) del gobierno del Reino Unido formuló un conjunto de recomendaciones que fueron diseñadas para proporcionar un</w:t>
      </w:r>
      <w:r w:rsidRPr="00CF4633">
        <w:rPr>
          <w:rFonts w:ascii="Trebuchet MS" w:eastAsia="Times New Roman" w:hAnsi="Trebuchet MS" w:cs="Times New Roman"/>
          <w:color w:val="444446"/>
          <w:sz w:val="12"/>
          <w:lang w:eastAsia="es-MX"/>
        </w:rPr>
        <w:t> </w:t>
      </w:r>
      <w:r w:rsidRPr="00CF4633">
        <w:rPr>
          <w:rFonts w:ascii="Trebuchet MS" w:eastAsia="Times New Roman" w:hAnsi="Trebuchet MS" w:cs="Times New Roman"/>
          <w:b/>
          <w:bCs/>
          <w:color w:val="444446"/>
          <w:sz w:val="12"/>
          <w:lang w:eastAsia="es-MX"/>
        </w:rPr>
        <w:t>“</w:t>
      </w:r>
      <w:r w:rsidRPr="00CF4633">
        <w:rPr>
          <w:rFonts w:ascii="Trebuchet MS" w:eastAsia="Times New Roman" w:hAnsi="Trebuchet MS" w:cs="Times New Roman"/>
          <w:color w:val="444446"/>
          <w:sz w:val="12"/>
          <w:szCs w:val="12"/>
          <w:lang w:eastAsia="es-MX"/>
        </w:rPr>
        <w:t>marco práctico y con sentido para identificar, planear, entregar y dar soporte a los servicios TI del negocio</w:t>
      </w:r>
      <w:r w:rsidRPr="00CF4633">
        <w:rPr>
          <w:rFonts w:ascii="Trebuchet MS" w:eastAsia="Times New Roman" w:hAnsi="Trebuchet MS" w:cs="Times New Roman"/>
          <w:b/>
          <w:bCs/>
          <w:color w:val="444446"/>
          <w:sz w:val="12"/>
          <w:lang w:eastAsia="es-MX"/>
        </w:rPr>
        <w:t>”</w:t>
      </w:r>
      <w:r w:rsidRPr="00CF4633">
        <w:rPr>
          <w:rFonts w:ascii="Trebuchet MS" w:eastAsia="Times New Roman" w:hAnsi="Trebuchet MS" w:cs="Times New Roman"/>
          <w:color w:val="444446"/>
          <w:sz w:val="12"/>
          <w:szCs w:val="12"/>
          <w:lang w:eastAsia="es-MX"/>
        </w:rPr>
        <w:t>.</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ITIL comenzó como una librería compuesta por libros que discutían las mejores prácticas específicas sobre la administración de servicios TI, en base a recomendaciones de la CCTA.</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Luego de su publicación inicial la Versión 1 de ITIL estaba compuesta por más de 30 volúmenes desde 1986 hasta 1996. En 2000/2001, ITIL Versión 2 se consolidó en ocho conjuntos de libros que agrupaban pautas para procesos relacionados para los varios aspectos de TI; a decir, servicios, aplicaciones y administración. En abril del 2001, la CCTA se fusionó en la </w:t>
      </w:r>
      <w:r w:rsidRPr="00CF4633">
        <w:rPr>
          <w:rFonts w:ascii="Trebuchet MS" w:eastAsia="Times New Roman" w:hAnsi="Trebuchet MS" w:cs="Times New Roman"/>
          <w:i/>
          <w:iCs/>
          <w:color w:val="222224"/>
          <w:sz w:val="12"/>
          <w:lang w:eastAsia="es-MX"/>
        </w:rPr>
        <w:t>Office of Government Commerce</w:t>
      </w:r>
      <w:r w:rsidRPr="00CF4633">
        <w:rPr>
          <w:rFonts w:ascii="Trebuchet MS" w:eastAsia="Times New Roman" w:hAnsi="Trebuchet MS" w:cs="Times New Roman"/>
          <w:color w:val="444446"/>
          <w:sz w:val="12"/>
          <w:szCs w:val="12"/>
          <w:lang w:eastAsia="es-MX"/>
        </w:rPr>
        <w:t> (OGC).</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La OGC anunció ITIL Versión 3 -conocida como ITIL Edición 2007- en mayo del 2007. Ésta consistía en 26 procesos y funciones, y contenía cinco publicaciones principales: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 Estrategia del Servicio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 Diseño del Servicio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 Transición del Servicio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 Operación del Servicio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 Mejora Continua del Servicio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En julio del 2011, ITIL fue actualizado nuevamente. Esta actualización proporcionó pautas adicionales con la definición de procesos formales que previamente no habían sido bien definidos y corrigió varios errores e inconsistencias que se infiltraron a lo largo de los años.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En este punto, la OGC ya no se encontraba como la propietaria de ITIL, y fue consolidada en la </w:t>
      </w:r>
      <w:r w:rsidRPr="00CF4633">
        <w:rPr>
          <w:rFonts w:ascii="Trebuchet MS" w:eastAsia="Times New Roman" w:hAnsi="Trebuchet MS" w:cs="Times New Roman"/>
          <w:i/>
          <w:iCs/>
          <w:color w:val="222224"/>
          <w:sz w:val="12"/>
          <w:lang w:eastAsia="es-MX"/>
        </w:rPr>
        <w:t>Cabinet Office</w:t>
      </w:r>
      <w:r w:rsidRPr="00CF4633">
        <w:rPr>
          <w:rFonts w:ascii="Trebuchet MS" w:eastAsia="Times New Roman" w:hAnsi="Trebuchet MS" w:cs="Times New Roman"/>
          <w:color w:val="444446"/>
          <w:sz w:val="12"/>
          <w:szCs w:val="12"/>
          <w:lang w:eastAsia="es-MX"/>
        </w:rPr>
        <w:t>. La edición 2011 de ITIL fue propiedad del</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hyperlink r:id="rId8" w:history="1">
        <w:r w:rsidRPr="00CF4633">
          <w:rPr>
            <w:rFonts w:ascii="Trebuchet MS" w:eastAsia="Times New Roman" w:hAnsi="Trebuchet MS" w:cs="Times New Roman"/>
            <w:i/>
            <w:iCs/>
            <w:color w:val="CB7474"/>
            <w:sz w:val="12"/>
            <w:lang w:eastAsia="es-MX"/>
          </w:rPr>
          <w:t>HM Government</w:t>
        </w:r>
      </w:hyperlink>
      <w:r w:rsidRPr="00CF4633">
        <w:rPr>
          <w:rFonts w:ascii="Trebuchet MS" w:eastAsia="Times New Roman" w:hAnsi="Trebuchet MS" w:cs="Times New Roman"/>
          <w:color w:val="444446"/>
          <w:sz w:val="12"/>
          <w:szCs w:val="12"/>
          <w:lang w:eastAsia="es-MX"/>
        </w:rPr>
        <w:t>. Para el 31 de enero del 2012, los exámenes de certificación ITIL se habían enfocado en el sílabo 2011 de ITIL (los principios fundamentales de las prácticas de ITIL para la Administración del Servicio), en lugar de hacerlo en el de la Edición ITIL del 2007.</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b/>
          <w:bCs/>
          <w:color w:val="444446"/>
          <w:sz w:val="12"/>
          <w:lang w:eastAsia="es-MX"/>
        </w:rPr>
        <w:t>El Esquema de Calificación y Sistema de Crédito de ITIL</w:t>
      </w:r>
      <w:r w:rsidRPr="00CF4633">
        <w:rPr>
          <w:rFonts w:ascii="Trebuchet MS" w:eastAsia="Times New Roman" w:hAnsi="Trebuchet MS" w:cs="Times New Roman"/>
          <w:b/>
          <w:bCs/>
          <w:color w:val="444446"/>
          <w:sz w:val="12"/>
          <w:szCs w:val="12"/>
          <w:lang w:eastAsia="es-MX"/>
        </w:rPr>
        <w:br/>
      </w:r>
      <w:r w:rsidRPr="00CF4633">
        <w:rPr>
          <w:rFonts w:ascii="Trebuchet MS" w:eastAsia="Times New Roman" w:hAnsi="Trebuchet MS" w:cs="Times New Roman"/>
          <w:color w:val="444446"/>
          <w:sz w:val="12"/>
          <w:szCs w:val="12"/>
          <w:lang w:eastAsia="es-MX"/>
        </w:rPr>
        <w:t>El Esquema de Calificación de ITIL usa un sistema de créditos modular llamado </w:t>
      </w:r>
      <w:r w:rsidRPr="00CF4633">
        <w:rPr>
          <w:rFonts w:ascii="Trebuchet MS" w:eastAsia="Times New Roman" w:hAnsi="Trebuchet MS" w:cs="Times New Roman"/>
          <w:i/>
          <w:iCs/>
          <w:color w:val="222224"/>
          <w:sz w:val="12"/>
          <w:lang w:eastAsia="es-MX"/>
        </w:rPr>
        <w:t>ITIL Credit System</w:t>
      </w:r>
      <w:r w:rsidRPr="00CF4633">
        <w:rPr>
          <w:rFonts w:ascii="Trebuchet MS" w:eastAsia="Times New Roman" w:hAnsi="Trebuchet MS" w:cs="Times New Roman"/>
          <w:color w:val="444446"/>
          <w:sz w:val="12"/>
          <w:szCs w:val="12"/>
          <w:lang w:eastAsia="es-MX"/>
        </w:rPr>
        <w:t>. A todas las calificaciones ITIL y relacionadas con ITIL dentro del </w:t>
      </w:r>
      <w:r w:rsidRPr="00CF4633">
        <w:rPr>
          <w:rFonts w:ascii="Trebuchet MS" w:eastAsia="Times New Roman" w:hAnsi="Trebuchet MS" w:cs="Times New Roman"/>
          <w:i/>
          <w:iCs/>
          <w:color w:val="222224"/>
          <w:sz w:val="12"/>
          <w:lang w:eastAsia="es-MX"/>
        </w:rPr>
        <w:t>ITIL Credit System</w:t>
      </w:r>
      <w:r w:rsidRPr="00CF4633">
        <w:rPr>
          <w:rFonts w:ascii="Trebuchet MS" w:eastAsia="Times New Roman" w:hAnsi="Trebuchet MS" w:cs="Times New Roman"/>
          <w:color w:val="444446"/>
          <w:sz w:val="12"/>
          <w:szCs w:val="12"/>
          <w:lang w:eastAsia="es-MX"/>
        </w:rPr>
        <w:t> se les asigna un valor en créditos específico. Existen cinco niveles de calificaciones dentro del Esquema de Calificación ITIL que incluye lo siguiente:</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ITIL Foundation</w:t>
      </w:r>
      <w:r w:rsidRPr="00CF4633">
        <w:rPr>
          <w:rFonts w:ascii="Trebuchet MS" w:eastAsia="Times New Roman" w:hAnsi="Trebuchet MS" w:cs="Times New Roman"/>
          <w:color w:val="444446"/>
          <w:sz w:val="12"/>
          <w:szCs w:val="12"/>
          <w:lang w:eastAsia="es-MX"/>
        </w:rPr>
        <w:t>, que califica a los candidatos con dos créditos, consiste en 40 preguntas de selección múltiple. No se requieren prerrequisitos para tomar el examen. Se refiere a los elementos, conceptos y terminologías principales asociadas con la administración del ciclo de vida del servicio ITIL.</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ITIL Intermediate Level</w:t>
      </w:r>
      <w:r w:rsidRPr="00CF4633">
        <w:rPr>
          <w:rFonts w:ascii="Trebuchet MS" w:eastAsia="Times New Roman" w:hAnsi="Trebuchet MS" w:cs="Times New Roman"/>
          <w:color w:val="444446"/>
          <w:sz w:val="12"/>
          <w:szCs w:val="12"/>
          <w:lang w:eastAsia="es-MX"/>
        </w:rPr>
        <w:t>, que califica al candidato con 15 o 16 créditos, se encuentra abierto a candidatos que ya han pasado el examen </w:t>
      </w:r>
      <w:r w:rsidRPr="00CF4633">
        <w:rPr>
          <w:rFonts w:ascii="Trebuchet MS" w:eastAsia="Times New Roman" w:hAnsi="Trebuchet MS" w:cs="Times New Roman"/>
          <w:i/>
          <w:iCs/>
          <w:color w:val="222224"/>
          <w:sz w:val="12"/>
          <w:lang w:eastAsia="es-MX"/>
        </w:rPr>
        <w:t>ITIL Foundation</w:t>
      </w:r>
      <w:r w:rsidRPr="00CF4633">
        <w:rPr>
          <w:rFonts w:ascii="Trebuchet MS" w:eastAsia="Times New Roman" w:hAnsi="Trebuchet MS" w:cs="Times New Roman"/>
          <w:color w:val="444446"/>
          <w:sz w:val="12"/>
          <w:szCs w:val="12"/>
          <w:lang w:eastAsia="es-MX"/>
        </w:rPr>
        <w:t> y han completado un curso de capacitación acreditado. El nivel intermedio incluye dos elementos: exámenes de Ciclo de Vida del Servicio: Estrategia del Servicio, Diseño del Servicio, Transición del Servicio, Operación del Servicio y Mejora Continua del Servicio, así como exámenes de Capacidad del Servicio: Protección y Optimización del Planeamiento, Control y Validación del </w:t>
      </w:r>
      <w:r w:rsidRPr="00CF4633">
        <w:rPr>
          <w:rFonts w:ascii="Trebuchet MS" w:eastAsia="Times New Roman" w:hAnsi="Trebuchet MS" w:cs="Times New Roman"/>
          <w:i/>
          <w:iCs/>
          <w:color w:val="222224"/>
          <w:sz w:val="12"/>
          <w:lang w:eastAsia="es-MX"/>
        </w:rPr>
        <w:t>Release</w:t>
      </w:r>
      <w:r w:rsidRPr="00CF4633">
        <w:rPr>
          <w:rFonts w:ascii="Trebuchet MS" w:eastAsia="Times New Roman" w:hAnsi="Trebuchet MS" w:cs="Times New Roman"/>
          <w:color w:val="444446"/>
          <w:sz w:val="12"/>
          <w:szCs w:val="12"/>
          <w:lang w:eastAsia="es-MX"/>
        </w:rPr>
        <w:t>, Soporte y Análisis Operativo, y Ofertas y Acuerdos de Servicio.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ITIL Managing Across the Lifecycle</w:t>
      </w:r>
      <w:r w:rsidRPr="00CF4633">
        <w:rPr>
          <w:rFonts w:ascii="Trebuchet MS" w:eastAsia="Times New Roman" w:hAnsi="Trebuchet MS" w:cs="Times New Roman"/>
          <w:color w:val="444446"/>
          <w:sz w:val="12"/>
          <w:szCs w:val="12"/>
          <w:lang w:eastAsia="es-MX"/>
        </w:rPr>
        <w:t> (MALC), que califica al candidato con cinco créditos por haber pasado el examen </w:t>
      </w:r>
      <w:r w:rsidRPr="00CF4633">
        <w:rPr>
          <w:rFonts w:ascii="Trebuchet MS" w:eastAsia="Times New Roman" w:hAnsi="Trebuchet MS" w:cs="Times New Roman"/>
          <w:i/>
          <w:iCs/>
          <w:color w:val="222224"/>
          <w:sz w:val="12"/>
          <w:lang w:eastAsia="es-MX"/>
        </w:rPr>
        <w:t>ITIL Foundation</w:t>
      </w:r>
      <w:r w:rsidRPr="00CF4633">
        <w:rPr>
          <w:rFonts w:ascii="Trebuchet MS" w:eastAsia="Times New Roman" w:hAnsi="Trebuchet MS" w:cs="Times New Roman"/>
          <w:color w:val="444446"/>
          <w:sz w:val="12"/>
          <w:szCs w:val="12"/>
          <w:lang w:eastAsia="es-MX"/>
        </w:rPr>
        <w:t>, junto con 15 créditos adicionales por pasar los exámenes de </w:t>
      </w:r>
      <w:r w:rsidRPr="00CF4633">
        <w:rPr>
          <w:rFonts w:ascii="Trebuchet MS" w:eastAsia="Times New Roman" w:hAnsi="Trebuchet MS" w:cs="Times New Roman"/>
          <w:i/>
          <w:iCs/>
          <w:color w:val="222224"/>
          <w:sz w:val="12"/>
          <w:lang w:eastAsia="es-MX"/>
        </w:rPr>
        <w:t>ITIL Intermediate</w:t>
      </w:r>
      <w:r w:rsidRPr="00CF4633">
        <w:rPr>
          <w:rFonts w:ascii="Trebuchet MS" w:eastAsia="Times New Roman" w:hAnsi="Trebuchet MS" w:cs="Times New Roman"/>
          <w:color w:val="444446"/>
          <w:sz w:val="12"/>
          <w:szCs w:val="12"/>
          <w:lang w:eastAsia="es-MX"/>
        </w:rPr>
        <w:t>, dándoles un mínimo de 17 créditos para tomar el examen. Este es también el examen de entrada para lograr el </w:t>
      </w:r>
      <w:r w:rsidRPr="00CF4633">
        <w:rPr>
          <w:rFonts w:ascii="Trebuchet MS" w:eastAsia="Times New Roman" w:hAnsi="Trebuchet MS" w:cs="Times New Roman"/>
          <w:i/>
          <w:iCs/>
          <w:color w:val="222224"/>
          <w:sz w:val="12"/>
          <w:lang w:eastAsia="es-MX"/>
        </w:rPr>
        <w:t>ITIL Expert Level</w:t>
      </w:r>
      <w:r w:rsidRPr="00CF4633">
        <w:rPr>
          <w:rFonts w:ascii="Trebuchet MS" w:eastAsia="Times New Roman" w:hAnsi="Trebuchet MS" w:cs="Times New Roman"/>
          <w:color w:val="444446"/>
          <w:sz w:val="12"/>
          <w:szCs w:val="12"/>
          <w:lang w:eastAsia="es-MX"/>
        </w:rPr>
        <w:t>.</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ITIL Expert Level</w:t>
      </w:r>
      <w:r w:rsidRPr="00CF4633">
        <w:rPr>
          <w:rFonts w:ascii="Trebuchet MS" w:eastAsia="Times New Roman" w:hAnsi="Trebuchet MS" w:cs="Times New Roman"/>
          <w:color w:val="444446"/>
          <w:sz w:val="12"/>
          <w:szCs w:val="12"/>
          <w:lang w:eastAsia="es-MX"/>
        </w:rPr>
        <w:t> requiere que el candidato haya acumulado 22 créditos que hayan sido ganados pasando los exámenes de </w:t>
      </w:r>
      <w:r w:rsidRPr="00CF4633">
        <w:rPr>
          <w:rFonts w:ascii="Trebuchet MS" w:eastAsia="Times New Roman" w:hAnsi="Trebuchet MS" w:cs="Times New Roman"/>
          <w:i/>
          <w:iCs/>
          <w:color w:val="222224"/>
          <w:sz w:val="12"/>
          <w:lang w:eastAsia="es-MX"/>
        </w:rPr>
        <w:t>ITIL Foundation</w:t>
      </w:r>
      <w:r w:rsidRPr="00CF4633">
        <w:rPr>
          <w:rFonts w:ascii="Trebuchet MS" w:eastAsia="Times New Roman" w:hAnsi="Trebuchet MS" w:cs="Times New Roman"/>
          <w:color w:val="444446"/>
          <w:sz w:val="12"/>
          <w:szCs w:val="12"/>
          <w:lang w:eastAsia="es-MX"/>
        </w:rPr>
        <w:t>, </w:t>
      </w:r>
      <w:r w:rsidRPr="00CF4633">
        <w:rPr>
          <w:rFonts w:ascii="Trebuchet MS" w:eastAsia="Times New Roman" w:hAnsi="Trebuchet MS" w:cs="Times New Roman"/>
          <w:i/>
          <w:iCs/>
          <w:color w:val="222224"/>
          <w:sz w:val="12"/>
          <w:lang w:eastAsia="es-MX"/>
        </w:rPr>
        <w:t>Intermediate Level</w:t>
      </w:r>
      <w:r w:rsidRPr="00CF4633">
        <w:rPr>
          <w:rFonts w:ascii="Trebuchet MS" w:eastAsia="Times New Roman" w:hAnsi="Trebuchet MS" w:cs="Times New Roman"/>
          <w:color w:val="444446"/>
          <w:sz w:val="12"/>
          <w:szCs w:val="12"/>
          <w:lang w:eastAsia="es-MX"/>
        </w:rPr>
        <w:t> y MALC.</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ITIL Master Qualification</w:t>
      </w:r>
      <w:r w:rsidRPr="00CF4633">
        <w:rPr>
          <w:rFonts w:ascii="Trebuchet MS" w:eastAsia="Times New Roman" w:hAnsi="Trebuchet MS" w:cs="Times New Roman"/>
          <w:color w:val="444446"/>
          <w:sz w:val="12"/>
          <w:szCs w:val="12"/>
          <w:lang w:eastAsia="es-MX"/>
        </w:rPr>
        <w:t> requiere que el candidato tenga el nivel </w:t>
      </w:r>
      <w:r w:rsidRPr="00CF4633">
        <w:rPr>
          <w:rFonts w:ascii="Trebuchet MS" w:eastAsia="Times New Roman" w:hAnsi="Trebuchet MS" w:cs="Times New Roman"/>
          <w:i/>
          <w:iCs/>
          <w:color w:val="222224"/>
          <w:sz w:val="12"/>
          <w:lang w:eastAsia="es-MX"/>
        </w:rPr>
        <w:t>ITIL Expert</w:t>
      </w:r>
      <w:r w:rsidRPr="00CF4633">
        <w:rPr>
          <w:rFonts w:ascii="Trebuchet MS" w:eastAsia="Times New Roman" w:hAnsi="Trebuchet MS" w:cs="Times New Roman"/>
          <w:color w:val="444446"/>
          <w:sz w:val="12"/>
          <w:szCs w:val="12"/>
          <w:lang w:eastAsia="es-MX"/>
        </w:rPr>
        <w:t>. Para lograr la </w:t>
      </w:r>
      <w:hyperlink r:id="rId9" w:history="1">
        <w:r w:rsidRPr="00CF4633">
          <w:rPr>
            <w:rFonts w:ascii="Trebuchet MS" w:eastAsia="Times New Roman" w:hAnsi="Trebuchet MS" w:cs="Times New Roman"/>
            <w:i/>
            <w:iCs/>
            <w:color w:val="CB7474"/>
            <w:sz w:val="12"/>
            <w:lang w:eastAsia="es-MX"/>
          </w:rPr>
          <w:t>ITIL Master Qualification</w:t>
        </w:r>
      </w:hyperlink>
      <w:r w:rsidRPr="00CF4633">
        <w:rPr>
          <w:rFonts w:ascii="Trebuchet MS" w:eastAsia="Times New Roman" w:hAnsi="Trebuchet MS" w:cs="Times New Roman"/>
          <w:color w:val="444446"/>
          <w:sz w:val="12"/>
          <w:szCs w:val="12"/>
          <w:lang w:eastAsia="es-MX"/>
        </w:rPr>
        <w:t>, los candidatos deben </w:t>
      </w:r>
      <w:r w:rsidRPr="00CF4633">
        <w:rPr>
          <w:rFonts w:ascii="Trebuchet MS" w:eastAsia="Times New Roman" w:hAnsi="Trebuchet MS" w:cs="Times New Roman"/>
          <w:b/>
          <w:bCs/>
          <w:color w:val="444446"/>
          <w:sz w:val="12"/>
          <w:lang w:eastAsia="es-MX"/>
        </w:rPr>
        <w:t>“</w:t>
      </w:r>
      <w:r w:rsidRPr="00CF4633">
        <w:rPr>
          <w:rFonts w:ascii="Trebuchet MS" w:eastAsia="Times New Roman" w:hAnsi="Trebuchet MS" w:cs="Times New Roman"/>
          <w:color w:val="444446"/>
          <w:sz w:val="12"/>
          <w:szCs w:val="12"/>
          <w:lang w:eastAsia="es-MX"/>
        </w:rPr>
        <w:t>explicar y justificar cómo seleccionaron y aplicaron individualmente un conjunto de conocimientos, principios, métodos y técnicas de ITIL y soportar técnicas de administración, para lograr los resultados de negocios deseados en uno o más asignaciones prácticas</w:t>
      </w:r>
      <w:r w:rsidRPr="00CF4633">
        <w:rPr>
          <w:rFonts w:ascii="Trebuchet MS" w:eastAsia="Times New Roman" w:hAnsi="Trebuchet MS" w:cs="Times New Roman"/>
          <w:b/>
          <w:bCs/>
          <w:color w:val="444446"/>
          <w:sz w:val="12"/>
          <w:lang w:eastAsia="es-MX"/>
        </w:rPr>
        <w:t>”</w:t>
      </w:r>
      <w:r w:rsidRPr="00CF4633">
        <w:rPr>
          <w:rFonts w:ascii="Trebuchet MS" w:eastAsia="Times New Roman" w:hAnsi="Trebuchet MS" w:cs="Times New Roman"/>
          <w:color w:val="444446"/>
          <w:sz w:val="12"/>
          <w:szCs w:val="12"/>
          <w:lang w:eastAsia="es-MX"/>
        </w:rPr>
        <w:t>.</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Cuando un candidato completa un nivel dado de los exámenes ITIL, se le da el certificado y los créditos atribuidos. Cada nivel de certificación tiene sus propios requerimientos, todos los cuales incluyen ganar un número específico de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b/>
          <w:bCs/>
          <w:color w:val="444446"/>
          <w:sz w:val="12"/>
          <w:lang w:eastAsia="es-MX"/>
        </w:rPr>
        <w:t>Calificaciones Complementarias de ITIL</w:t>
      </w:r>
      <w:r w:rsidRPr="00CF4633">
        <w:rPr>
          <w:rFonts w:ascii="Trebuchet MS" w:eastAsia="Times New Roman" w:hAnsi="Trebuchet MS" w:cs="Times New Roman"/>
          <w:b/>
          <w:bCs/>
          <w:color w:val="444446"/>
          <w:sz w:val="12"/>
          <w:szCs w:val="12"/>
          <w:lang w:eastAsia="es-MX"/>
        </w:rPr>
        <w:br/>
      </w:r>
      <w:r w:rsidRPr="00CF4633">
        <w:rPr>
          <w:rFonts w:ascii="Trebuchet MS" w:eastAsia="Times New Roman" w:hAnsi="Trebuchet MS" w:cs="Times New Roman"/>
          <w:color w:val="444446"/>
          <w:sz w:val="12"/>
          <w:szCs w:val="12"/>
          <w:lang w:eastAsia="es-MX"/>
        </w:rPr>
        <w:t>Afortunadamente, el Sistema de Créditos de ITIL proporciona créditos por otras certificaciones TI (llamadas Calificaciones Complementarias de ITIL) que el postulante haya aprobado, incluyendo las siguientes: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Problem Analyst</w:t>
      </w:r>
      <w:r w:rsidRPr="00CF4633">
        <w:rPr>
          <w:rFonts w:ascii="Trebuchet MS" w:eastAsia="Times New Roman" w:hAnsi="Trebuchet MS" w:cs="Times New Roman"/>
          <w:color w:val="444446"/>
          <w:sz w:val="12"/>
          <w:szCs w:val="12"/>
          <w:lang w:eastAsia="es-MX"/>
        </w:rPr>
        <w:t>, una calificación </w:t>
      </w:r>
      <w:hyperlink r:id="rId10" w:history="1">
        <w:r w:rsidRPr="00CF4633">
          <w:rPr>
            <w:rFonts w:ascii="Trebuchet MS" w:eastAsia="Times New Roman" w:hAnsi="Trebuchet MS" w:cs="Times New Roman"/>
            <w:color w:val="CB7474"/>
            <w:sz w:val="12"/>
            <w:lang w:eastAsia="es-MX"/>
          </w:rPr>
          <w:t>APMG-International</w:t>
        </w:r>
      </w:hyperlink>
      <w:r w:rsidRPr="00CF4633">
        <w:rPr>
          <w:rFonts w:ascii="Trebuchet MS" w:eastAsia="Times New Roman" w:hAnsi="Trebuchet MS" w:cs="Times New Roman"/>
          <w:color w:val="444446"/>
          <w:sz w:val="12"/>
          <w:szCs w:val="12"/>
          <w:lang w:eastAsia="es-MX"/>
        </w:rPr>
        <w:t> que enseña a los candidatos a evitar que ocurran problemas e incidentes. Esta calificación ofrece 1.5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Lean IT</w:t>
      </w:r>
      <w:r w:rsidRPr="00CF4633">
        <w:rPr>
          <w:rFonts w:ascii="Trebuchet MS" w:eastAsia="Times New Roman" w:hAnsi="Trebuchet MS" w:cs="Times New Roman"/>
          <w:color w:val="444446"/>
          <w:sz w:val="12"/>
          <w:szCs w:val="12"/>
          <w:lang w:eastAsia="es-MX"/>
        </w:rPr>
        <w:t>, calificación APMG-International que enseña a los candidatos cómo crear una cultura orientada al valor y centrada en el cliente, mientras que al mismo tiempo se retiran los despilfarros, la inflexibilidad y la variabilidad. Esta calificación conlleva 0.5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lastRenderedPageBreak/>
        <w:t>* ISO/IEC 20000, es un certificado APMG-International que permite a las compañías demostrar excelencia y probar mejores prácticas en la administración de TI. Ofrece 1.5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Service Catalogue</w:t>
      </w:r>
      <w:r w:rsidRPr="00CF4633">
        <w:rPr>
          <w:rFonts w:ascii="Trebuchet MS" w:eastAsia="Times New Roman" w:hAnsi="Trebuchet MS" w:cs="Times New Roman"/>
          <w:color w:val="444446"/>
          <w:sz w:val="12"/>
          <w:szCs w:val="12"/>
          <w:lang w:eastAsia="es-MX"/>
        </w:rPr>
        <w:t> es una certificación APMG-International para aquellos que ya tienen un certificado</w:t>
      </w:r>
      <w:r w:rsidRPr="00CF4633">
        <w:rPr>
          <w:rFonts w:ascii="Trebuchet MS" w:eastAsia="Times New Roman" w:hAnsi="Trebuchet MS" w:cs="Times New Roman"/>
          <w:i/>
          <w:iCs/>
          <w:color w:val="222224"/>
          <w:sz w:val="12"/>
          <w:lang w:eastAsia="es-MX"/>
        </w:rPr>
        <w:t>ITIL Foundation</w:t>
      </w:r>
      <w:r w:rsidRPr="00CF4633">
        <w:rPr>
          <w:rFonts w:ascii="Trebuchet MS" w:eastAsia="Times New Roman" w:hAnsi="Trebuchet MS" w:cs="Times New Roman"/>
          <w:color w:val="444446"/>
          <w:sz w:val="12"/>
          <w:szCs w:val="12"/>
          <w:lang w:eastAsia="es-MX"/>
        </w:rPr>
        <w:t>. Enseña a los postulantes cómo controlar la demanda, publicar y rastrear los precios y los costos de un servicio, así como automatizar la administración y la ejecución de las solicitudes de servicio. Esta certificación otorga 1.5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IT Service Management Foundation</w:t>
      </w:r>
      <w:r w:rsidRPr="00CF4633">
        <w:rPr>
          <w:rFonts w:ascii="Trebuchet MS" w:eastAsia="Times New Roman" w:hAnsi="Trebuchet MS" w:cs="Times New Roman"/>
          <w:color w:val="444446"/>
          <w:sz w:val="12"/>
          <w:szCs w:val="12"/>
          <w:lang w:eastAsia="es-MX"/>
        </w:rPr>
        <w:t> es un </w:t>
      </w:r>
      <w:hyperlink r:id="rId11" w:history="1">
        <w:r w:rsidRPr="00CF4633">
          <w:rPr>
            <w:rFonts w:ascii="Trebuchet MS" w:eastAsia="Times New Roman" w:hAnsi="Trebuchet MS" w:cs="Times New Roman"/>
            <w:color w:val="CB7474"/>
            <w:sz w:val="12"/>
            <w:lang w:eastAsia="es-MX"/>
          </w:rPr>
          <w:t>EXIN</w:t>
        </w:r>
      </w:hyperlink>
      <w:r w:rsidRPr="00CF4633">
        <w:rPr>
          <w:rFonts w:ascii="Trebuchet MS" w:eastAsia="Times New Roman" w:hAnsi="Trebuchet MS" w:cs="Times New Roman"/>
          <w:color w:val="444446"/>
          <w:sz w:val="12"/>
          <w:szCs w:val="12"/>
          <w:lang w:eastAsia="es-MX"/>
        </w:rPr>
        <w:t> y </w:t>
      </w:r>
      <w:hyperlink r:id="rId12" w:history="1">
        <w:r w:rsidRPr="00CF4633">
          <w:rPr>
            <w:rFonts w:ascii="Trebuchet MS" w:eastAsia="Times New Roman" w:hAnsi="Trebuchet MS" w:cs="Times New Roman"/>
            <w:i/>
            <w:iCs/>
            <w:color w:val="CB7474"/>
            <w:sz w:val="12"/>
            <w:lang w:eastAsia="es-MX"/>
          </w:rPr>
          <w:t>Tuev-Sued IT Service Management Foundation</w:t>
        </w:r>
      </w:hyperlink>
      <w:r w:rsidRPr="00CF4633">
        <w:rPr>
          <w:rFonts w:ascii="Trebuchet MS" w:eastAsia="Times New Roman" w:hAnsi="Trebuchet MS" w:cs="Times New Roman"/>
          <w:color w:val="444446"/>
          <w:sz w:val="12"/>
          <w:szCs w:val="12"/>
          <w:lang w:eastAsia="es-MX"/>
        </w:rPr>
        <w:t> basado en ISO/IEC 20000. Se enfoca en los principios fundamentales, prácticas y procesos de un enfoque de calidad al </w:t>
      </w:r>
      <w:r w:rsidRPr="00CF4633">
        <w:rPr>
          <w:rFonts w:ascii="Trebuchet MS" w:eastAsia="Times New Roman" w:hAnsi="Trebuchet MS" w:cs="Times New Roman"/>
          <w:i/>
          <w:iCs/>
          <w:color w:val="222224"/>
          <w:sz w:val="12"/>
          <w:lang w:eastAsia="es-MX"/>
        </w:rPr>
        <w:t>IT Service Management</w:t>
      </w:r>
      <w:r w:rsidRPr="00CF4633">
        <w:rPr>
          <w:rFonts w:ascii="Trebuchet MS" w:eastAsia="Times New Roman" w:hAnsi="Trebuchet MS" w:cs="Times New Roman"/>
          <w:color w:val="444446"/>
          <w:sz w:val="12"/>
          <w:szCs w:val="12"/>
          <w:lang w:eastAsia="es-MX"/>
        </w:rPr>
        <w:t> y ofrece un crédito.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Certified Process Design Engineer</w:t>
      </w:r>
      <w:r w:rsidRPr="00CF4633">
        <w:rPr>
          <w:rFonts w:ascii="Trebuchet MS" w:eastAsia="Times New Roman" w:hAnsi="Trebuchet MS" w:cs="Times New Roman"/>
          <w:color w:val="444446"/>
          <w:sz w:val="12"/>
          <w:szCs w:val="12"/>
          <w:lang w:eastAsia="es-MX"/>
        </w:rPr>
        <w:t> (CPDE), es una certificación LCS que se centra en la evaluación, diseño, implementación, integración y administración de los procesos </w:t>
      </w:r>
      <w:r w:rsidRPr="00CF4633">
        <w:rPr>
          <w:rFonts w:ascii="Trebuchet MS" w:eastAsia="Times New Roman" w:hAnsi="Trebuchet MS" w:cs="Times New Roman"/>
          <w:i/>
          <w:iCs/>
          <w:color w:val="222224"/>
          <w:sz w:val="12"/>
          <w:lang w:eastAsia="es-MX"/>
        </w:rPr>
        <w:t>IT Service Management</w:t>
      </w:r>
      <w:r w:rsidRPr="00CF4633">
        <w:rPr>
          <w:rFonts w:ascii="Trebuchet MS" w:eastAsia="Times New Roman" w:hAnsi="Trebuchet MS" w:cs="Times New Roman"/>
          <w:color w:val="444446"/>
          <w:sz w:val="12"/>
          <w:szCs w:val="12"/>
          <w:lang w:eastAsia="es-MX"/>
        </w:rPr>
        <w:t>. Esta calificación otorga 1.5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BCS Specialist Qualifications</w:t>
      </w:r>
      <w:r w:rsidRPr="00CF4633">
        <w:rPr>
          <w:rFonts w:ascii="Trebuchet MS" w:eastAsia="Times New Roman" w:hAnsi="Trebuchet MS" w:cs="Times New Roman"/>
          <w:color w:val="444446"/>
          <w:sz w:val="12"/>
          <w:szCs w:val="12"/>
          <w:lang w:eastAsia="es-MX"/>
        </w:rPr>
        <w:t> en </w:t>
      </w:r>
      <w:r w:rsidRPr="00CF4633">
        <w:rPr>
          <w:rFonts w:ascii="Trebuchet MS" w:eastAsia="Times New Roman" w:hAnsi="Trebuchet MS" w:cs="Times New Roman"/>
          <w:i/>
          <w:iCs/>
          <w:color w:val="222224"/>
          <w:sz w:val="12"/>
          <w:lang w:eastAsia="es-MX"/>
        </w:rPr>
        <w:t>IT Service Management</w:t>
      </w:r>
      <w:r w:rsidRPr="00CF4633">
        <w:rPr>
          <w:rFonts w:ascii="Trebuchet MS" w:eastAsia="Times New Roman" w:hAnsi="Trebuchet MS" w:cs="Times New Roman"/>
          <w:color w:val="444446"/>
          <w:sz w:val="12"/>
          <w:szCs w:val="12"/>
          <w:lang w:eastAsia="es-MX"/>
        </w:rPr>
        <w:t xml:space="preserve"> cubre una amplia gama de prácticas industriales entre las que se incluyen ITIL, COBIT, ISO/IEC 20000 y SFIA/SFIA. </w:t>
      </w:r>
      <w:r w:rsidRPr="00CF4633">
        <w:rPr>
          <w:rFonts w:ascii="Trebuchet MS" w:eastAsia="Times New Roman" w:hAnsi="Trebuchet MS" w:cs="Times New Roman"/>
          <w:color w:val="444446"/>
          <w:sz w:val="12"/>
          <w:szCs w:val="12"/>
          <w:lang w:val="en-US" w:eastAsia="es-MX"/>
        </w:rPr>
        <w:t>Se dispone de seis</w:t>
      </w:r>
      <w:r w:rsidRPr="00CF4633">
        <w:rPr>
          <w:rFonts w:ascii="Trebuchet MS" w:eastAsia="Times New Roman" w:hAnsi="Trebuchet MS" w:cs="Times New Roman"/>
          <w:i/>
          <w:iCs/>
          <w:color w:val="222224"/>
          <w:sz w:val="12"/>
          <w:lang w:val="en-US" w:eastAsia="es-MX"/>
        </w:rPr>
        <w:t>BCS-ISEB Specialist Qualifications</w:t>
      </w:r>
      <w:r w:rsidRPr="00CF4633">
        <w:rPr>
          <w:rFonts w:ascii="Trebuchet MS" w:eastAsia="Times New Roman" w:hAnsi="Trebuchet MS" w:cs="Times New Roman"/>
          <w:color w:val="444446"/>
          <w:sz w:val="12"/>
          <w:szCs w:val="12"/>
          <w:lang w:val="en-US" w:eastAsia="es-MX"/>
        </w:rPr>
        <w:t>: </w:t>
      </w:r>
      <w:r w:rsidRPr="00CF4633">
        <w:rPr>
          <w:rFonts w:ascii="Trebuchet MS" w:eastAsia="Times New Roman" w:hAnsi="Trebuchet MS" w:cs="Times New Roman"/>
          <w:i/>
          <w:iCs/>
          <w:color w:val="222224"/>
          <w:sz w:val="12"/>
          <w:lang w:val="en-US" w:eastAsia="es-MX"/>
        </w:rPr>
        <w:t>Specialist Certificate</w:t>
      </w:r>
      <w:r w:rsidRPr="00CF4633">
        <w:rPr>
          <w:rFonts w:ascii="Trebuchet MS" w:eastAsia="Times New Roman" w:hAnsi="Trebuchet MS" w:cs="Times New Roman"/>
          <w:color w:val="444446"/>
          <w:sz w:val="12"/>
          <w:szCs w:val="12"/>
          <w:lang w:val="en-US" w:eastAsia="es-MX"/>
        </w:rPr>
        <w:t> en </w:t>
      </w:r>
      <w:r w:rsidRPr="00CF4633">
        <w:rPr>
          <w:rFonts w:ascii="Trebuchet MS" w:eastAsia="Times New Roman" w:hAnsi="Trebuchet MS" w:cs="Times New Roman"/>
          <w:i/>
          <w:iCs/>
          <w:color w:val="222224"/>
          <w:sz w:val="12"/>
          <w:lang w:val="en-US" w:eastAsia="es-MX"/>
        </w:rPr>
        <w:t>Service Desk and Incident Management</w:t>
      </w:r>
      <w:r w:rsidRPr="00CF4633">
        <w:rPr>
          <w:rFonts w:ascii="Trebuchet MS" w:eastAsia="Times New Roman" w:hAnsi="Trebuchet MS" w:cs="Times New Roman"/>
          <w:color w:val="444446"/>
          <w:sz w:val="12"/>
          <w:szCs w:val="12"/>
          <w:lang w:val="en-US" w:eastAsia="es-MX"/>
        </w:rPr>
        <w:t>,</w:t>
      </w:r>
      <w:r w:rsidRPr="00CF4633">
        <w:rPr>
          <w:rFonts w:ascii="Trebuchet MS" w:eastAsia="Times New Roman" w:hAnsi="Trebuchet MS" w:cs="Times New Roman"/>
          <w:i/>
          <w:iCs/>
          <w:color w:val="222224"/>
          <w:sz w:val="12"/>
          <w:lang w:val="en-US" w:eastAsia="es-MX"/>
        </w:rPr>
        <w:t>Specialist Certificate</w:t>
      </w:r>
      <w:r w:rsidRPr="00CF4633">
        <w:rPr>
          <w:rFonts w:ascii="Trebuchet MS" w:eastAsia="Times New Roman" w:hAnsi="Trebuchet MS" w:cs="Times New Roman"/>
          <w:color w:val="444446"/>
          <w:sz w:val="12"/>
          <w:szCs w:val="12"/>
          <w:lang w:val="en-US" w:eastAsia="es-MX"/>
        </w:rPr>
        <w:t> en </w:t>
      </w:r>
      <w:r w:rsidRPr="00CF4633">
        <w:rPr>
          <w:rFonts w:ascii="Trebuchet MS" w:eastAsia="Times New Roman" w:hAnsi="Trebuchet MS" w:cs="Times New Roman"/>
          <w:i/>
          <w:iCs/>
          <w:color w:val="222224"/>
          <w:sz w:val="12"/>
          <w:lang w:val="en-US" w:eastAsia="es-MX"/>
        </w:rPr>
        <w:t>Change Management</w:t>
      </w:r>
      <w:r w:rsidRPr="00CF4633">
        <w:rPr>
          <w:rFonts w:ascii="Trebuchet MS" w:eastAsia="Times New Roman" w:hAnsi="Trebuchet MS" w:cs="Times New Roman"/>
          <w:color w:val="444446"/>
          <w:sz w:val="12"/>
          <w:szCs w:val="12"/>
          <w:lang w:val="en-US" w:eastAsia="es-MX"/>
        </w:rPr>
        <w:t>, </w:t>
      </w:r>
      <w:r w:rsidRPr="00CF4633">
        <w:rPr>
          <w:rFonts w:ascii="Trebuchet MS" w:eastAsia="Times New Roman" w:hAnsi="Trebuchet MS" w:cs="Times New Roman"/>
          <w:i/>
          <w:iCs/>
          <w:color w:val="222224"/>
          <w:sz w:val="12"/>
          <w:lang w:val="en-US" w:eastAsia="es-MX"/>
        </w:rPr>
        <w:t>Specialist Certificate</w:t>
      </w:r>
      <w:r w:rsidRPr="00CF4633">
        <w:rPr>
          <w:rFonts w:ascii="Trebuchet MS" w:eastAsia="Times New Roman" w:hAnsi="Trebuchet MS" w:cs="Times New Roman"/>
          <w:color w:val="444446"/>
          <w:sz w:val="12"/>
          <w:szCs w:val="12"/>
          <w:lang w:val="en-US" w:eastAsia="es-MX"/>
        </w:rPr>
        <w:t> en </w:t>
      </w:r>
      <w:r w:rsidRPr="00CF4633">
        <w:rPr>
          <w:rFonts w:ascii="Trebuchet MS" w:eastAsia="Times New Roman" w:hAnsi="Trebuchet MS" w:cs="Times New Roman"/>
          <w:i/>
          <w:iCs/>
          <w:color w:val="222224"/>
          <w:sz w:val="12"/>
          <w:lang w:val="en-US" w:eastAsia="es-MX"/>
        </w:rPr>
        <w:t>Service Level Management</w:t>
      </w:r>
      <w:r w:rsidRPr="00CF4633">
        <w:rPr>
          <w:rFonts w:ascii="Trebuchet MS" w:eastAsia="Times New Roman" w:hAnsi="Trebuchet MS" w:cs="Times New Roman"/>
          <w:color w:val="444446"/>
          <w:sz w:val="12"/>
          <w:szCs w:val="12"/>
          <w:lang w:val="en-US" w:eastAsia="es-MX"/>
        </w:rPr>
        <w:t>,</w:t>
      </w:r>
      <w:r w:rsidRPr="00CF4633">
        <w:rPr>
          <w:rFonts w:ascii="Trebuchet MS" w:eastAsia="Times New Roman" w:hAnsi="Trebuchet MS" w:cs="Times New Roman"/>
          <w:i/>
          <w:iCs/>
          <w:color w:val="222224"/>
          <w:sz w:val="12"/>
          <w:lang w:val="en-US" w:eastAsia="es-MX"/>
        </w:rPr>
        <w:t>Specialist Certificate</w:t>
      </w:r>
      <w:r w:rsidRPr="00CF4633">
        <w:rPr>
          <w:rFonts w:ascii="Trebuchet MS" w:eastAsia="Times New Roman" w:hAnsi="Trebuchet MS" w:cs="Times New Roman"/>
          <w:color w:val="444446"/>
          <w:sz w:val="12"/>
          <w:szCs w:val="12"/>
          <w:lang w:val="en-US" w:eastAsia="es-MX"/>
        </w:rPr>
        <w:t> en </w:t>
      </w:r>
      <w:r w:rsidRPr="00CF4633">
        <w:rPr>
          <w:rFonts w:ascii="Trebuchet MS" w:eastAsia="Times New Roman" w:hAnsi="Trebuchet MS" w:cs="Times New Roman"/>
          <w:i/>
          <w:iCs/>
          <w:color w:val="222224"/>
          <w:sz w:val="12"/>
          <w:lang w:val="en-US" w:eastAsia="es-MX"/>
        </w:rPr>
        <w:t>Business Relationship Management</w:t>
      </w:r>
      <w:r w:rsidRPr="00CF4633">
        <w:rPr>
          <w:rFonts w:ascii="Trebuchet MS" w:eastAsia="Times New Roman" w:hAnsi="Trebuchet MS" w:cs="Times New Roman"/>
          <w:color w:val="444446"/>
          <w:sz w:val="12"/>
          <w:szCs w:val="12"/>
          <w:lang w:val="en-US" w:eastAsia="es-MX"/>
        </w:rPr>
        <w:t>, </w:t>
      </w:r>
      <w:r w:rsidRPr="00CF4633">
        <w:rPr>
          <w:rFonts w:ascii="Trebuchet MS" w:eastAsia="Times New Roman" w:hAnsi="Trebuchet MS" w:cs="Times New Roman"/>
          <w:i/>
          <w:iCs/>
          <w:color w:val="222224"/>
          <w:sz w:val="12"/>
          <w:lang w:val="en-US" w:eastAsia="es-MX"/>
        </w:rPr>
        <w:t>Specialist Certificate</w:t>
      </w:r>
      <w:r w:rsidRPr="00CF4633">
        <w:rPr>
          <w:rFonts w:ascii="Trebuchet MS" w:eastAsia="Times New Roman" w:hAnsi="Trebuchet MS" w:cs="Times New Roman"/>
          <w:color w:val="444446"/>
          <w:sz w:val="12"/>
          <w:szCs w:val="12"/>
          <w:lang w:val="en-US" w:eastAsia="es-MX"/>
        </w:rPr>
        <w:t> en </w:t>
      </w:r>
      <w:r w:rsidRPr="00CF4633">
        <w:rPr>
          <w:rFonts w:ascii="Trebuchet MS" w:eastAsia="Times New Roman" w:hAnsi="Trebuchet MS" w:cs="Times New Roman"/>
          <w:i/>
          <w:iCs/>
          <w:color w:val="222224"/>
          <w:sz w:val="12"/>
          <w:lang w:val="en-US" w:eastAsia="es-MX"/>
        </w:rPr>
        <w:t>Problem Management</w:t>
      </w:r>
      <w:r w:rsidRPr="00CF4633">
        <w:rPr>
          <w:rFonts w:ascii="Trebuchet MS" w:eastAsia="Times New Roman" w:hAnsi="Trebuchet MS" w:cs="Times New Roman"/>
          <w:color w:val="444446"/>
          <w:sz w:val="12"/>
          <w:szCs w:val="12"/>
          <w:lang w:val="en-US" w:eastAsia="es-MX"/>
        </w:rPr>
        <w:t> y </w:t>
      </w:r>
      <w:r w:rsidRPr="00CF4633">
        <w:rPr>
          <w:rFonts w:ascii="Trebuchet MS" w:eastAsia="Times New Roman" w:hAnsi="Trebuchet MS" w:cs="Times New Roman"/>
          <w:i/>
          <w:iCs/>
          <w:color w:val="222224"/>
          <w:sz w:val="12"/>
          <w:lang w:val="en-US" w:eastAsia="es-MX"/>
        </w:rPr>
        <w:t>Specialist Certificate</w:t>
      </w:r>
      <w:r w:rsidRPr="00CF4633">
        <w:rPr>
          <w:rFonts w:ascii="Trebuchet MS" w:eastAsia="Times New Roman" w:hAnsi="Trebuchet MS" w:cs="Times New Roman"/>
          <w:color w:val="444446"/>
          <w:sz w:val="12"/>
          <w:szCs w:val="12"/>
          <w:lang w:val="en-US" w:eastAsia="es-MX"/>
        </w:rPr>
        <w:t> en </w:t>
      </w:r>
      <w:r w:rsidRPr="00CF4633">
        <w:rPr>
          <w:rFonts w:ascii="Trebuchet MS" w:eastAsia="Times New Roman" w:hAnsi="Trebuchet MS" w:cs="Times New Roman"/>
          <w:i/>
          <w:iCs/>
          <w:color w:val="222224"/>
          <w:sz w:val="12"/>
          <w:lang w:val="en-US" w:eastAsia="es-MX"/>
        </w:rPr>
        <w:t>Supplier Management</w:t>
      </w:r>
      <w:r w:rsidRPr="00CF4633">
        <w:rPr>
          <w:rFonts w:ascii="Trebuchet MS" w:eastAsia="Times New Roman" w:hAnsi="Trebuchet MS" w:cs="Times New Roman"/>
          <w:color w:val="444446"/>
          <w:sz w:val="12"/>
          <w:szCs w:val="12"/>
          <w:lang w:val="en-US" w:eastAsia="es-MX"/>
        </w:rPr>
        <w:t xml:space="preserve">. </w:t>
      </w:r>
      <w:r w:rsidRPr="00CF4633">
        <w:rPr>
          <w:rFonts w:ascii="Trebuchet MS" w:eastAsia="Times New Roman" w:hAnsi="Trebuchet MS" w:cs="Times New Roman"/>
          <w:color w:val="444446"/>
          <w:sz w:val="12"/>
          <w:szCs w:val="12"/>
          <w:lang w:eastAsia="es-MX"/>
        </w:rPr>
        <w:t>Cada certificado otorga 1.5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Configuration Management Database</w:t>
      </w:r>
      <w:r w:rsidRPr="00CF4633">
        <w:rPr>
          <w:rFonts w:ascii="Trebuchet MS" w:eastAsia="Times New Roman" w:hAnsi="Trebuchet MS" w:cs="Times New Roman"/>
          <w:color w:val="444446"/>
          <w:sz w:val="12"/>
          <w:szCs w:val="12"/>
          <w:lang w:eastAsia="es-MX"/>
        </w:rPr>
        <w:t>. Esta certificación APMG-International, enseña a los candidatos cómo identificar, controlar, reportar, auditar y verificar los activos del servicio y los CIs de una CMDB, y otorga 1.5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Change Analyst</w:t>
      </w:r>
      <w:r w:rsidRPr="00CF4633">
        <w:rPr>
          <w:rFonts w:ascii="Trebuchet MS" w:eastAsia="Times New Roman" w:hAnsi="Trebuchet MS" w:cs="Times New Roman"/>
          <w:color w:val="444446"/>
          <w:sz w:val="12"/>
          <w:szCs w:val="12"/>
          <w:lang w:eastAsia="es-MX"/>
        </w:rPr>
        <w:t> es otra calificación APMG-International que enseña a los candidatos cómo evaluar, autorizar y administrar los cambios dentro de un ambiente de servicios TI. Esta calificación otorga 1.5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Sourcing Governance Foundation</w:t>
      </w:r>
      <w:r w:rsidRPr="00CF4633">
        <w:rPr>
          <w:rFonts w:ascii="Trebuchet MS" w:eastAsia="Times New Roman" w:hAnsi="Trebuchet MS" w:cs="Times New Roman"/>
          <w:color w:val="444446"/>
          <w:sz w:val="12"/>
          <w:szCs w:val="12"/>
          <w:lang w:eastAsia="es-MX"/>
        </w:rPr>
        <w:t> (SGF), calificación APMG-International que enseña los principales conceptos del </w:t>
      </w:r>
      <w:r w:rsidRPr="00CF4633">
        <w:rPr>
          <w:rFonts w:ascii="Trebuchet MS" w:eastAsia="Times New Roman" w:hAnsi="Trebuchet MS" w:cs="Times New Roman"/>
          <w:i/>
          <w:iCs/>
          <w:color w:val="222224"/>
          <w:sz w:val="12"/>
          <w:lang w:eastAsia="es-MX"/>
        </w:rPr>
        <w:t>Outsourcing and Sourcing Governance</w:t>
      </w:r>
      <w:r w:rsidRPr="00CF4633">
        <w:rPr>
          <w:rFonts w:ascii="Trebuchet MS" w:eastAsia="Times New Roman" w:hAnsi="Trebuchet MS" w:cs="Times New Roman"/>
          <w:color w:val="444446"/>
          <w:sz w:val="12"/>
          <w:szCs w:val="12"/>
          <w:lang w:eastAsia="es-MX"/>
        </w:rPr>
        <w:t> y cómo aplicarlos. Esta calificación ofrece un crédito.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BiSL</w:t>
      </w:r>
      <w:r w:rsidRPr="00CF4633">
        <w:rPr>
          <w:rFonts w:ascii="Trebuchet MS" w:eastAsia="Times New Roman" w:hAnsi="Trebuchet MS" w:cs="Times New Roman"/>
          <w:color w:val="444446"/>
          <w:sz w:val="12"/>
          <w:szCs w:val="12"/>
          <w:lang w:eastAsia="es-MX"/>
        </w:rPr>
        <w:t>, calificación APMG-International hace que los candidatos se familiaricen con un marco que ha sido creado para establecer un dominio de la administración de la información de negocios. También enseña cómo administrar, mantener y soportar la funcionalidad de los sistemas de información, de manera activa. Esta calificación otorga 0.5 créditos.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i/>
          <w:iCs/>
          <w:color w:val="222224"/>
          <w:sz w:val="12"/>
          <w:lang w:eastAsia="es-MX"/>
        </w:rPr>
        <w:t>* ASL2</w:t>
      </w:r>
      <w:r w:rsidRPr="00CF4633">
        <w:rPr>
          <w:rFonts w:ascii="Trebuchet MS" w:eastAsia="Times New Roman" w:hAnsi="Trebuchet MS" w:cs="Times New Roman"/>
          <w:color w:val="444446"/>
          <w:sz w:val="12"/>
          <w:szCs w:val="12"/>
          <w:lang w:eastAsia="es-MX"/>
        </w:rPr>
        <w:t>, calificación APMG-International que se centra en las mejores prácticas para diseñar y llevar a cabo una efectiva administración de las aplicaciones, incluyendo la administración mantenimiento y</w:t>
      </w:r>
      <w:r w:rsidRPr="00CF4633">
        <w:rPr>
          <w:rFonts w:ascii="Trebuchet MS" w:eastAsia="Times New Roman" w:hAnsi="Trebuchet MS" w:cs="Times New Roman"/>
          <w:i/>
          <w:iCs/>
          <w:color w:val="222224"/>
          <w:sz w:val="12"/>
          <w:lang w:eastAsia="es-MX"/>
        </w:rPr>
        <w:t>upgrading </w:t>
      </w:r>
      <w:r w:rsidRPr="00CF4633">
        <w:rPr>
          <w:rFonts w:ascii="Trebuchet MS" w:eastAsia="Times New Roman" w:hAnsi="Trebuchet MS" w:cs="Times New Roman"/>
          <w:color w:val="444446"/>
          <w:sz w:val="12"/>
          <w:szCs w:val="12"/>
          <w:lang w:eastAsia="es-MX"/>
        </w:rPr>
        <w:t>de las aplicaciones. Esta calificación otorga un crédito.</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Nota: Como máximo se pueden aplicar seis créditos de las Calificaciones Complementarias de ITIL para obtener la certificación de </w:t>
      </w:r>
      <w:r w:rsidRPr="00CF4633">
        <w:rPr>
          <w:rFonts w:ascii="Trebuchet MS" w:eastAsia="Times New Roman" w:hAnsi="Trebuchet MS" w:cs="Times New Roman"/>
          <w:i/>
          <w:iCs/>
          <w:color w:val="222224"/>
          <w:sz w:val="12"/>
          <w:lang w:eastAsia="es-MX"/>
        </w:rPr>
        <w:t>ITIL Expert</w:t>
      </w:r>
      <w:r w:rsidRPr="00CF4633">
        <w:rPr>
          <w:rFonts w:ascii="Trebuchet MS" w:eastAsia="Times New Roman" w:hAnsi="Trebuchet MS" w:cs="Times New Roman"/>
          <w:color w:val="444446"/>
          <w:sz w:val="12"/>
          <w:szCs w:val="12"/>
          <w:lang w:eastAsia="es-MX"/>
        </w:rPr>
        <w:t>.</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El sitio oficial de ITIL presenta una herramienta llamada </w:t>
      </w:r>
      <w:hyperlink r:id="rId13" w:history="1">
        <w:r w:rsidRPr="00CF4633">
          <w:rPr>
            <w:rFonts w:ascii="Trebuchet MS" w:eastAsia="Times New Roman" w:hAnsi="Trebuchet MS" w:cs="Times New Roman"/>
            <w:i/>
            <w:iCs/>
            <w:color w:val="CB7474"/>
            <w:sz w:val="12"/>
            <w:lang w:eastAsia="es-MX"/>
          </w:rPr>
          <w:t>ITIL Credit Profiler</w:t>
        </w:r>
      </w:hyperlink>
      <w:r w:rsidRPr="00CF4633">
        <w:rPr>
          <w:rFonts w:ascii="Trebuchet MS" w:eastAsia="Times New Roman" w:hAnsi="Trebuchet MS" w:cs="Times New Roman"/>
          <w:color w:val="444446"/>
          <w:sz w:val="12"/>
          <w:szCs w:val="12"/>
          <w:lang w:eastAsia="es-MX"/>
        </w:rPr>
        <w:t>, que ayuda a los candidatos potenciales a determinar el valor total de los créditos que ha logrado y les proporciona una guía general acerca de los certificados adicionales que quisieran obtener, basados en sus objetivos específicos de carrera.</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b/>
          <w:bCs/>
          <w:color w:val="444446"/>
          <w:sz w:val="12"/>
          <w:lang w:eastAsia="es-MX"/>
        </w:rPr>
        <w:t>Exámenes de ITIL</w:t>
      </w:r>
      <w:r w:rsidRPr="00CF4633">
        <w:rPr>
          <w:rFonts w:ascii="Trebuchet MS" w:eastAsia="Times New Roman" w:hAnsi="Trebuchet MS" w:cs="Times New Roman"/>
          <w:b/>
          <w:bCs/>
          <w:color w:val="444446"/>
          <w:sz w:val="12"/>
          <w:szCs w:val="12"/>
          <w:lang w:eastAsia="es-MX"/>
        </w:rPr>
        <w:br/>
      </w:r>
      <w:r w:rsidRPr="00CF4633">
        <w:rPr>
          <w:rFonts w:ascii="Trebuchet MS" w:eastAsia="Times New Roman" w:hAnsi="Trebuchet MS" w:cs="Times New Roman"/>
          <w:color w:val="444446"/>
          <w:sz w:val="12"/>
          <w:szCs w:val="12"/>
          <w:lang w:eastAsia="es-MX"/>
        </w:rPr>
        <w:t>Los exámenes de ITIL se ofrecen a tres niveles: </w:t>
      </w:r>
      <w:r w:rsidRPr="00CF4633">
        <w:rPr>
          <w:rFonts w:ascii="Trebuchet MS" w:eastAsia="Times New Roman" w:hAnsi="Trebuchet MS" w:cs="Times New Roman"/>
          <w:i/>
          <w:iCs/>
          <w:color w:val="222224"/>
          <w:sz w:val="12"/>
          <w:lang w:eastAsia="es-MX"/>
        </w:rPr>
        <w:t>Foundation</w:t>
      </w:r>
      <w:r w:rsidRPr="00CF4633">
        <w:rPr>
          <w:rFonts w:ascii="Trebuchet MS" w:eastAsia="Times New Roman" w:hAnsi="Trebuchet MS" w:cs="Times New Roman"/>
          <w:color w:val="444446"/>
          <w:sz w:val="12"/>
          <w:szCs w:val="12"/>
          <w:lang w:eastAsia="es-MX"/>
        </w:rPr>
        <w:t>, </w:t>
      </w:r>
      <w:r w:rsidRPr="00CF4633">
        <w:rPr>
          <w:rFonts w:ascii="Trebuchet MS" w:eastAsia="Times New Roman" w:hAnsi="Trebuchet MS" w:cs="Times New Roman"/>
          <w:i/>
          <w:iCs/>
          <w:color w:val="222224"/>
          <w:sz w:val="12"/>
          <w:lang w:eastAsia="es-MX"/>
        </w:rPr>
        <w:t>Practitioner</w:t>
      </w:r>
      <w:r w:rsidRPr="00CF4633">
        <w:rPr>
          <w:rFonts w:ascii="Trebuchet MS" w:eastAsia="Times New Roman" w:hAnsi="Trebuchet MS" w:cs="Times New Roman"/>
          <w:color w:val="444446"/>
          <w:sz w:val="12"/>
          <w:szCs w:val="12"/>
          <w:lang w:eastAsia="es-MX"/>
        </w:rPr>
        <w:t> y </w:t>
      </w:r>
      <w:r w:rsidRPr="00CF4633">
        <w:rPr>
          <w:rFonts w:ascii="Trebuchet MS" w:eastAsia="Times New Roman" w:hAnsi="Trebuchet MS" w:cs="Times New Roman"/>
          <w:i/>
          <w:iCs/>
          <w:color w:val="222224"/>
          <w:sz w:val="12"/>
          <w:lang w:eastAsia="es-MX"/>
        </w:rPr>
        <w:t>Manager</w:t>
      </w:r>
      <w:r w:rsidRPr="00CF4633">
        <w:rPr>
          <w:rFonts w:ascii="Trebuchet MS" w:eastAsia="Times New Roman" w:hAnsi="Trebuchet MS" w:cs="Times New Roman"/>
          <w:color w:val="444446"/>
          <w:sz w:val="12"/>
          <w:szCs w:val="12"/>
          <w:lang w:eastAsia="es-MX"/>
        </w:rPr>
        <w:t>. Las certificaciones en sí son administradas por el </w:t>
      </w:r>
      <w:r w:rsidRPr="00CF4633">
        <w:rPr>
          <w:rFonts w:ascii="Trebuchet MS" w:eastAsia="Times New Roman" w:hAnsi="Trebuchet MS" w:cs="Times New Roman"/>
          <w:i/>
          <w:iCs/>
          <w:color w:val="222224"/>
          <w:sz w:val="12"/>
          <w:lang w:eastAsia="es-MX"/>
        </w:rPr>
        <w:t>ITIL Certification Management Board</w:t>
      </w:r>
      <w:r w:rsidRPr="00CF4633">
        <w:rPr>
          <w:rFonts w:ascii="Trebuchet MS" w:eastAsia="Times New Roman" w:hAnsi="Trebuchet MS" w:cs="Times New Roman"/>
          <w:color w:val="444446"/>
          <w:sz w:val="12"/>
          <w:szCs w:val="12"/>
          <w:lang w:eastAsia="es-MX"/>
        </w:rPr>
        <w:t>, o ICMB. Originalmente, el ICMB incluía representantes de varias organizaciones internacionales como la OGC del Reino Unido, la</w:t>
      </w:r>
      <w:r w:rsidRPr="00CF4633">
        <w:rPr>
          <w:rFonts w:ascii="Trebuchet MS" w:eastAsia="Times New Roman" w:hAnsi="Trebuchet MS" w:cs="Times New Roman"/>
          <w:i/>
          <w:iCs/>
          <w:color w:val="222224"/>
          <w:sz w:val="12"/>
          <w:lang w:eastAsia="es-MX"/>
        </w:rPr>
        <w:t>Stationery Office</w:t>
      </w:r>
      <w:r w:rsidRPr="00CF4633">
        <w:rPr>
          <w:rFonts w:ascii="Trebuchet MS" w:eastAsia="Times New Roman" w:hAnsi="Trebuchet MS" w:cs="Times New Roman"/>
          <w:color w:val="444446"/>
          <w:sz w:val="12"/>
          <w:szCs w:val="12"/>
          <w:lang w:eastAsia="es-MX"/>
        </w:rPr>
        <w:t> (TSO), el </w:t>
      </w:r>
      <w:r w:rsidRPr="00CF4633">
        <w:rPr>
          <w:rFonts w:ascii="Trebuchet MS" w:eastAsia="Times New Roman" w:hAnsi="Trebuchet MS" w:cs="Times New Roman"/>
          <w:i/>
          <w:iCs/>
          <w:color w:val="222224"/>
          <w:sz w:val="12"/>
          <w:lang w:eastAsia="es-MX"/>
        </w:rPr>
        <w:t>ITIL Examination Panel</w:t>
      </w:r>
      <w:r w:rsidRPr="00CF4633">
        <w:rPr>
          <w:rFonts w:ascii="Trebuchet MS" w:eastAsia="Times New Roman" w:hAnsi="Trebuchet MS" w:cs="Times New Roman"/>
          <w:color w:val="444446"/>
          <w:sz w:val="12"/>
          <w:szCs w:val="12"/>
          <w:lang w:eastAsia="es-MX"/>
        </w:rPr>
        <w:t> y los </w:t>
      </w:r>
      <w:r w:rsidRPr="00CF4633">
        <w:rPr>
          <w:rFonts w:ascii="Trebuchet MS" w:eastAsia="Times New Roman" w:hAnsi="Trebuchet MS" w:cs="Times New Roman"/>
          <w:i/>
          <w:iCs/>
          <w:color w:val="222224"/>
          <w:sz w:val="12"/>
          <w:lang w:eastAsia="es-MX"/>
        </w:rPr>
        <w:t>Examination Institutes</w:t>
      </w:r>
      <w:r w:rsidRPr="00CF4633">
        <w:rPr>
          <w:rFonts w:ascii="Trebuchet MS" w:eastAsia="Times New Roman" w:hAnsi="Trebuchet MS" w:cs="Times New Roman"/>
          <w:color w:val="444446"/>
          <w:sz w:val="12"/>
          <w:szCs w:val="12"/>
          <w:lang w:eastAsia="es-MX"/>
        </w:rPr>
        <w:t> (EIs).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Sin embargo, en 2006, la OGC, que era la propietaria de la marca registrada ITIL, transfirió la administración de la marca registrada ITIL y la acreditación de los proveedores de exámenes al </w:t>
      </w:r>
      <w:r w:rsidRPr="00CF4633">
        <w:rPr>
          <w:rFonts w:ascii="Trebuchet MS" w:eastAsia="Times New Roman" w:hAnsi="Trebuchet MS" w:cs="Times New Roman"/>
          <w:i/>
          <w:iCs/>
          <w:color w:val="222224"/>
          <w:sz w:val="12"/>
          <w:lang w:eastAsia="es-MX"/>
        </w:rPr>
        <w:t>APM Group</w:t>
      </w:r>
      <w:r w:rsidRPr="00CF4633">
        <w:rPr>
          <w:rFonts w:ascii="Trebuchet MS" w:eastAsia="Times New Roman" w:hAnsi="Trebuchet MS" w:cs="Times New Roman"/>
          <w:color w:val="444446"/>
          <w:sz w:val="12"/>
          <w:szCs w:val="12"/>
          <w:lang w:eastAsia="es-MX"/>
        </w:rPr>
        <w:t>. Éste luego realizó contratos con EXIN, BCS/ISEB, </w:t>
      </w:r>
      <w:r w:rsidRPr="00CF4633">
        <w:rPr>
          <w:rFonts w:ascii="Trebuchet MS" w:eastAsia="Times New Roman" w:hAnsi="Trebuchet MS" w:cs="Times New Roman"/>
          <w:i/>
          <w:iCs/>
          <w:color w:val="222224"/>
          <w:sz w:val="12"/>
          <w:lang w:eastAsia="es-MX"/>
        </w:rPr>
        <w:t>Loyalist Certification Services</w:t>
      </w:r>
      <w:r w:rsidRPr="00CF4633">
        <w:rPr>
          <w:rFonts w:ascii="Trebuchet MS" w:eastAsia="Times New Roman" w:hAnsi="Trebuchet MS" w:cs="Times New Roman"/>
          <w:color w:val="444446"/>
          <w:sz w:val="12"/>
          <w:szCs w:val="12"/>
          <w:lang w:eastAsia="es-MX"/>
        </w:rPr>
        <w:t>, </w:t>
      </w:r>
      <w:r w:rsidRPr="00CF4633">
        <w:rPr>
          <w:rFonts w:ascii="Trebuchet MS" w:eastAsia="Times New Roman" w:hAnsi="Trebuchet MS" w:cs="Times New Roman"/>
          <w:i/>
          <w:iCs/>
          <w:color w:val="222224"/>
          <w:sz w:val="12"/>
          <w:lang w:eastAsia="es-MX"/>
        </w:rPr>
        <w:t>PeopleCert Group</w:t>
      </w:r>
      <w:r w:rsidRPr="00CF4633">
        <w:rPr>
          <w:rFonts w:ascii="Trebuchet MS" w:eastAsia="Times New Roman" w:hAnsi="Trebuchet MS" w:cs="Times New Roman"/>
          <w:color w:val="444446"/>
          <w:sz w:val="12"/>
          <w:szCs w:val="12"/>
          <w:lang w:eastAsia="es-MX"/>
        </w:rPr>
        <w:t> y otros organismos certificadores, acreditándolos como los organismos oficiales de pruebas.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Estas organizaciones oficiales pueden ahora acreditar a los proveedores oficiales de capacitación en ITIL y ofrecer exámenes ITIL. Aquí se encuentra una </w:t>
      </w:r>
      <w:hyperlink r:id="rId14" w:history="1">
        <w:r w:rsidRPr="00CF4633">
          <w:rPr>
            <w:rFonts w:ascii="Trebuchet MS" w:eastAsia="Times New Roman" w:hAnsi="Trebuchet MS" w:cs="Times New Roman"/>
            <w:color w:val="CB7474"/>
            <w:sz w:val="12"/>
            <w:lang w:eastAsia="es-MX"/>
          </w:rPr>
          <w:t>lista de los socios acreditados de capacitación de ITIL</w:t>
        </w:r>
      </w:hyperlink>
      <w:r w:rsidRPr="00CF4633">
        <w:rPr>
          <w:rFonts w:ascii="Trebuchet MS" w:eastAsia="Times New Roman" w:hAnsi="Trebuchet MS" w:cs="Times New Roman"/>
          <w:color w:val="444446"/>
          <w:sz w:val="12"/>
          <w:szCs w:val="12"/>
          <w:lang w:eastAsia="es-MX"/>
        </w:rPr>
        <w:t> tal y como la ofrece el sitio oficial de ITIL.</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Cada organización de certificación acreditada usa las mismas preguntas, del mismo banco de preguntas que fue desarrollado por la APMG. Solo las organizaciones de capacitación organizadas tienen permitido publicitar, marketear y/o entregar cursos de certificación ITIL a los postulantes.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b/>
          <w:bCs/>
          <w:color w:val="444446"/>
          <w:sz w:val="12"/>
          <w:lang w:eastAsia="es-MX"/>
        </w:rPr>
        <w:t>Organizaciones de Capacitación Acreditadas</w:t>
      </w:r>
      <w:r w:rsidRPr="00CF4633">
        <w:rPr>
          <w:rFonts w:ascii="Trebuchet MS" w:eastAsia="Times New Roman" w:hAnsi="Trebuchet MS" w:cs="Times New Roman"/>
          <w:b/>
          <w:bCs/>
          <w:color w:val="444446"/>
          <w:sz w:val="12"/>
          <w:szCs w:val="12"/>
          <w:lang w:eastAsia="es-MX"/>
        </w:rPr>
        <w:br/>
      </w:r>
      <w:r w:rsidRPr="00CF4633">
        <w:rPr>
          <w:rFonts w:ascii="Trebuchet MS" w:eastAsia="Times New Roman" w:hAnsi="Trebuchet MS" w:cs="Times New Roman"/>
          <w:color w:val="444446"/>
          <w:sz w:val="12"/>
          <w:szCs w:val="12"/>
          <w:lang w:eastAsia="es-MX"/>
        </w:rPr>
        <w:t>Existen varias Organizaciones de Capacitación Acreditadas (</w:t>
      </w:r>
      <w:r w:rsidRPr="00CF4633">
        <w:rPr>
          <w:rFonts w:ascii="Trebuchet MS" w:eastAsia="Times New Roman" w:hAnsi="Trebuchet MS" w:cs="Times New Roman"/>
          <w:i/>
          <w:iCs/>
          <w:color w:val="222224"/>
          <w:sz w:val="12"/>
          <w:lang w:eastAsia="es-MX"/>
        </w:rPr>
        <w:t>Accredited Training Organizations</w:t>
      </w:r>
      <w:r w:rsidRPr="00CF4633">
        <w:rPr>
          <w:rFonts w:ascii="Trebuchet MS" w:eastAsia="Times New Roman" w:hAnsi="Trebuchet MS" w:cs="Times New Roman"/>
          <w:color w:val="444446"/>
          <w:sz w:val="12"/>
          <w:szCs w:val="12"/>
          <w:lang w:eastAsia="es-MX"/>
        </w:rPr>
        <w:t> - ATO) -aquellas que han sido plenamente acreditadas por un </w:t>
      </w:r>
      <w:r w:rsidRPr="00CF4633">
        <w:rPr>
          <w:rFonts w:ascii="Trebuchet MS" w:eastAsia="Times New Roman" w:hAnsi="Trebuchet MS" w:cs="Times New Roman"/>
          <w:i/>
          <w:iCs/>
          <w:color w:val="222224"/>
          <w:sz w:val="12"/>
          <w:lang w:eastAsia="es-MX"/>
        </w:rPr>
        <w:t>Examination Institute</w:t>
      </w:r>
      <w:r w:rsidRPr="00CF4633">
        <w:rPr>
          <w:rFonts w:ascii="Trebuchet MS" w:eastAsia="Times New Roman" w:hAnsi="Trebuchet MS" w:cs="Times New Roman"/>
          <w:color w:val="444446"/>
          <w:sz w:val="12"/>
          <w:szCs w:val="12"/>
          <w:lang w:eastAsia="es-MX"/>
        </w:rPr>
        <w:t>- que proporcionan cursos de certificación en ITIL, tanto en línea como presenciales. Aquí se proporciona una </w:t>
      </w:r>
      <w:hyperlink r:id="rId15" w:history="1">
        <w:r w:rsidRPr="00CF4633">
          <w:rPr>
            <w:rFonts w:ascii="Trebuchet MS" w:eastAsia="Times New Roman" w:hAnsi="Trebuchet MS" w:cs="Times New Roman"/>
            <w:color w:val="CB7474"/>
            <w:sz w:val="12"/>
            <w:lang w:eastAsia="es-MX"/>
          </w:rPr>
          <w:t>lista completa de las ATO</w:t>
        </w:r>
      </w:hyperlink>
      <w:r w:rsidRPr="00CF4633">
        <w:rPr>
          <w:rFonts w:ascii="Trebuchet MS" w:eastAsia="Times New Roman" w:hAnsi="Trebuchet MS" w:cs="Times New Roman"/>
          <w:color w:val="444446"/>
          <w:sz w:val="12"/>
          <w:szCs w:val="12"/>
          <w:lang w:eastAsia="es-MX"/>
        </w:rPr>
        <w:t>.</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Adicionalmente, existen muchos </w:t>
      </w:r>
      <w:r w:rsidRPr="00CF4633">
        <w:rPr>
          <w:rFonts w:ascii="Trebuchet MS" w:eastAsia="Times New Roman" w:hAnsi="Trebuchet MS" w:cs="Times New Roman"/>
          <w:i/>
          <w:iCs/>
          <w:color w:val="222224"/>
          <w:sz w:val="12"/>
          <w:lang w:eastAsia="es-MX"/>
        </w:rPr>
        <w:t>examination institutes</w:t>
      </w:r>
      <w:r w:rsidRPr="00CF4633">
        <w:rPr>
          <w:rFonts w:ascii="Trebuchet MS" w:eastAsia="Times New Roman" w:hAnsi="Trebuchet MS" w:cs="Times New Roman"/>
          <w:color w:val="444446"/>
          <w:sz w:val="12"/>
          <w:szCs w:val="12"/>
          <w:lang w:eastAsia="es-MX"/>
        </w:rPr>
        <w:t> (EI) que se encuentran acreditados por la APMG. Estos </w:t>
      </w:r>
      <w:r w:rsidRPr="00CF4633">
        <w:rPr>
          <w:rFonts w:ascii="Trebuchet MS" w:eastAsia="Times New Roman" w:hAnsi="Trebuchet MS" w:cs="Times New Roman"/>
          <w:i/>
          <w:iCs/>
          <w:color w:val="222224"/>
          <w:sz w:val="12"/>
          <w:lang w:eastAsia="es-MX"/>
        </w:rPr>
        <w:t>examination institutes</w:t>
      </w:r>
      <w:r w:rsidRPr="00CF4633">
        <w:rPr>
          <w:rFonts w:ascii="Trebuchet MS" w:eastAsia="Times New Roman" w:hAnsi="Trebuchet MS" w:cs="Times New Roman"/>
          <w:color w:val="444446"/>
          <w:sz w:val="12"/>
          <w:szCs w:val="12"/>
          <w:lang w:eastAsia="es-MX"/>
        </w:rPr>
        <w:t> pueden proporcionar un esquema de pruebas ITIL a través de ATO específicas, y capacitadores acreditados con materiales acreditados. Una </w:t>
      </w:r>
      <w:hyperlink r:id="rId16" w:history="1">
        <w:r w:rsidRPr="00CF4633">
          <w:rPr>
            <w:rFonts w:ascii="Trebuchet MS" w:eastAsia="Times New Roman" w:hAnsi="Trebuchet MS" w:cs="Times New Roman"/>
            <w:color w:val="CB7474"/>
            <w:sz w:val="12"/>
            <w:lang w:eastAsia="es-MX"/>
          </w:rPr>
          <w:t>lista de los </w:t>
        </w:r>
        <w:r w:rsidRPr="00CF4633">
          <w:rPr>
            <w:rFonts w:ascii="Trebuchet MS" w:eastAsia="Times New Roman" w:hAnsi="Trebuchet MS" w:cs="Times New Roman"/>
            <w:i/>
            <w:iCs/>
            <w:color w:val="222224"/>
            <w:sz w:val="12"/>
            <w:lang w:eastAsia="es-MX"/>
          </w:rPr>
          <w:t>Examination Institutes</w:t>
        </w:r>
        <w:r w:rsidRPr="00CF4633">
          <w:rPr>
            <w:rFonts w:ascii="Trebuchet MS" w:eastAsia="Times New Roman" w:hAnsi="Trebuchet MS" w:cs="Times New Roman"/>
            <w:color w:val="CB7474"/>
            <w:sz w:val="12"/>
            <w:lang w:eastAsia="es-MX"/>
          </w:rPr>
          <w:t> (EI)</w:t>
        </w:r>
      </w:hyperlink>
      <w:r w:rsidRPr="00CF4633">
        <w:rPr>
          <w:rFonts w:ascii="Trebuchet MS" w:eastAsia="Times New Roman" w:hAnsi="Trebuchet MS" w:cs="Times New Roman"/>
          <w:color w:val="444446"/>
          <w:sz w:val="12"/>
          <w:szCs w:val="12"/>
          <w:lang w:eastAsia="es-MX"/>
        </w:rPr>
        <w:t> también puede encontrarse en el sitio oficial de ITIL.</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b/>
          <w:bCs/>
          <w:color w:val="444446"/>
          <w:sz w:val="12"/>
          <w:lang w:eastAsia="es-MX"/>
        </w:rPr>
        <w:t>Pruebe sus conocimientos ITIL en exámenes de muestra</w:t>
      </w:r>
      <w:r w:rsidRPr="00CF4633">
        <w:rPr>
          <w:rFonts w:ascii="Trebuchet MS" w:eastAsia="Times New Roman" w:hAnsi="Trebuchet MS" w:cs="Times New Roman"/>
          <w:b/>
          <w:bCs/>
          <w:color w:val="444446"/>
          <w:sz w:val="12"/>
          <w:szCs w:val="12"/>
          <w:lang w:eastAsia="es-MX"/>
        </w:rPr>
        <w:br/>
      </w:r>
      <w:r w:rsidRPr="00CF4633">
        <w:rPr>
          <w:rFonts w:ascii="Trebuchet MS" w:eastAsia="Times New Roman" w:hAnsi="Trebuchet MS" w:cs="Times New Roman"/>
          <w:color w:val="444446"/>
          <w:sz w:val="12"/>
          <w:szCs w:val="12"/>
          <w:lang w:eastAsia="es-MX"/>
        </w:rPr>
        <w:t>Antes de tomar cualquier de los exámenes ITIL, debería estar en condiciones de aprobar cualquiera de los exámenes ITIL de muestra que se </w:t>
      </w:r>
      <w:hyperlink r:id="rId17" w:history="1">
        <w:r w:rsidRPr="00CF4633">
          <w:rPr>
            <w:rFonts w:ascii="Trebuchet MS" w:eastAsia="Times New Roman" w:hAnsi="Trebuchet MS" w:cs="Times New Roman"/>
            <w:color w:val="CB7474"/>
            <w:sz w:val="12"/>
            <w:lang w:eastAsia="es-MX"/>
          </w:rPr>
          <w:t>encuentran disponibles en línea</w:t>
        </w:r>
      </w:hyperlink>
      <w:r w:rsidRPr="00CF4633">
        <w:rPr>
          <w:rFonts w:ascii="Trebuchet MS" w:eastAsia="Times New Roman" w:hAnsi="Trebuchet MS" w:cs="Times New Roman"/>
          <w:color w:val="444446"/>
          <w:sz w:val="12"/>
          <w:szCs w:val="12"/>
          <w:lang w:eastAsia="es-MX"/>
        </w:rPr>
        <w:t>. Adicionalmente, uno puede descargar un examen ITIL de muestra del sitio oficial de ITIM en formato PDF.</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Aquí se puede encontrar una </w:t>
      </w:r>
      <w:hyperlink r:id="rId18" w:history="1">
        <w:r w:rsidRPr="00CF4633">
          <w:rPr>
            <w:rFonts w:ascii="Trebuchet MS" w:eastAsia="Times New Roman" w:hAnsi="Trebuchet MS" w:cs="Times New Roman"/>
            <w:color w:val="CB7474"/>
            <w:sz w:val="12"/>
            <w:lang w:eastAsia="es-MX"/>
          </w:rPr>
          <w:t>lista de exámenes ITIL de muestra en línea</w:t>
        </w:r>
      </w:hyperlink>
      <w:r w:rsidRPr="00CF4633">
        <w:rPr>
          <w:rFonts w:ascii="Trebuchet MS" w:eastAsia="Times New Roman" w:hAnsi="Trebuchet MS" w:cs="Times New Roman"/>
          <w:color w:val="444446"/>
          <w:sz w:val="12"/>
          <w:szCs w:val="12"/>
          <w:lang w:eastAsia="es-MX"/>
        </w:rPr>
        <w:t>.</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Además, los sistemas operativos Android y iOS tienen aplicaciones disponibles: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val="en-US" w:eastAsia="es-MX"/>
        </w:rPr>
      </w:pPr>
      <w:r w:rsidRPr="00CF4633">
        <w:rPr>
          <w:rFonts w:ascii="Trebuchet MS" w:eastAsia="Times New Roman" w:hAnsi="Trebuchet MS" w:cs="Times New Roman"/>
          <w:color w:val="444446"/>
          <w:sz w:val="12"/>
          <w:szCs w:val="12"/>
          <w:lang w:val="en-US" w:eastAsia="es-MX"/>
        </w:rPr>
        <w:t>* </w:t>
      </w:r>
      <w:hyperlink r:id="rId19" w:history="1">
        <w:r w:rsidRPr="00CF4633">
          <w:rPr>
            <w:rFonts w:ascii="Trebuchet MS" w:eastAsia="Times New Roman" w:hAnsi="Trebuchet MS" w:cs="Times New Roman"/>
            <w:color w:val="CB7474"/>
            <w:sz w:val="12"/>
            <w:lang w:val="en-US" w:eastAsia="es-MX"/>
          </w:rPr>
          <w:t>Android</w:t>
        </w:r>
      </w:hyperlink>
      <w:r w:rsidRPr="00CF4633">
        <w:rPr>
          <w:rFonts w:ascii="Trebuchet MS" w:eastAsia="Times New Roman" w:hAnsi="Trebuchet MS" w:cs="Times New Roman"/>
          <w:color w:val="444446"/>
          <w:sz w:val="12"/>
          <w:szCs w:val="12"/>
          <w:lang w:val="en-US" w:eastAsia="es-MX"/>
        </w:rPr>
        <w:t> (gratis)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val="en-US" w:eastAsia="es-MX"/>
        </w:rPr>
      </w:pPr>
      <w:r w:rsidRPr="00CF4633">
        <w:rPr>
          <w:rFonts w:ascii="Trebuchet MS" w:eastAsia="Times New Roman" w:hAnsi="Trebuchet MS" w:cs="Times New Roman"/>
          <w:color w:val="444446"/>
          <w:sz w:val="12"/>
          <w:szCs w:val="12"/>
          <w:lang w:val="en-US" w:eastAsia="es-MX"/>
        </w:rPr>
        <w:t>* </w:t>
      </w:r>
      <w:hyperlink r:id="rId20" w:history="1">
        <w:proofErr w:type="gramStart"/>
        <w:r w:rsidRPr="00CF4633">
          <w:rPr>
            <w:rFonts w:ascii="Trebuchet MS" w:eastAsia="Times New Roman" w:hAnsi="Trebuchet MS" w:cs="Times New Roman"/>
            <w:color w:val="CB7474"/>
            <w:sz w:val="12"/>
            <w:lang w:val="en-US" w:eastAsia="es-MX"/>
          </w:rPr>
          <w:t>iOS</w:t>
        </w:r>
        <w:proofErr w:type="gramEnd"/>
      </w:hyperlink>
      <w:r w:rsidRPr="00CF4633">
        <w:rPr>
          <w:rFonts w:ascii="Trebuchet MS" w:eastAsia="Times New Roman" w:hAnsi="Trebuchet MS" w:cs="Times New Roman"/>
          <w:color w:val="444446"/>
          <w:sz w:val="12"/>
          <w:szCs w:val="12"/>
          <w:lang w:val="en-US" w:eastAsia="es-MX"/>
        </w:rPr>
        <w:t> (9.99 dólares)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val="en-US" w:eastAsia="es-MX"/>
        </w:rPr>
      </w:pPr>
      <w:r w:rsidRPr="00CF4633">
        <w:rPr>
          <w:rFonts w:ascii="Trebuchet MS" w:eastAsia="Times New Roman" w:hAnsi="Trebuchet MS" w:cs="Times New Roman"/>
          <w:color w:val="444446"/>
          <w:sz w:val="12"/>
          <w:szCs w:val="12"/>
          <w:lang w:val="en-US" w:eastAsia="es-MX"/>
        </w:rPr>
        <w:t> Fuentes</w:t>
      </w:r>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val="en-US" w:eastAsia="es-MX"/>
        </w:rPr>
      </w:pPr>
      <w:r w:rsidRPr="00CF4633">
        <w:rPr>
          <w:rFonts w:ascii="Trebuchet MS" w:eastAsia="Times New Roman" w:hAnsi="Trebuchet MS" w:cs="Times New Roman"/>
          <w:color w:val="444446"/>
          <w:sz w:val="12"/>
          <w:szCs w:val="12"/>
          <w:lang w:val="en-US" w:eastAsia="es-MX"/>
        </w:rPr>
        <w:t>* </w:t>
      </w:r>
      <w:hyperlink r:id="rId21" w:history="1">
        <w:r w:rsidRPr="00CF4633">
          <w:rPr>
            <w:rFonts w:ascii="Trebuchet MS" w:eastAsia="Times New Roman" w:hAnsi="Trebuchet MS" w:cs="Times New Roman"/>
            <w:color w:val="CB7474"/>
            <w:sz w:val="12"/>
            <w:lang w:val="en-US" w:eastAsia="es-MX"/>
          </w:rPr>
          <w:t>http://www.itil-officialsite.com/</w:t>
        </w:r>
      </w:hyperlink>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val="en-US" w:eastAsia="es-MX"/>
        </w:rPr>
      </w:pPr>
      <w:r w:rsidRPr="00CF4633">
        <w:rPr>
          <w:rFonts w:ascii="Trebuchet MS" w:eastAsia="Times New Roman" w:hAnsi="Trebuchet MS" w:cs="Times New Roman"/>
          <w:color w:val="444446"/>
          <w:sz w:val="12"/>
          <w:szCs w:val="12"/>
          <w:lang w:val="en-US" w:eastAsia="es-MX"/>
        </w:rPr>
        <w:t>* </w:t>
      </w:r>
      <w:hyperlink r:id="rId22" w:history="1">
        <w:r w:rsidRPr="00CF4633">
          <w:rPr>
            <w:rFonts w:ascii="Trebuchet MS" w:eastAsia="Times New Roman" w:hAnsi="Trebuchet MS" w:cs="Times New Roman"/>
            <w:color w:val="CB7474"/>
            <w:sz w:val="12"/>
            <w:lang w:val="en-US" w:eastAsia="es-MX"/>
          </w:rPr>
          <w:t>http://www.pinkelephant.com/AboutPink/</w:t>
        </w:r>
      </w:hyperlink>
    </w:p>
    <w:p w:rsidR="00CF4633" w:rsidRPr="00CF4633" w:rsidRDefault="00CF4633" w:rsidP="00CF4633">
      <w:pPr>
        <w:shd w:val="clear" w:color="auto" w:fill="F7F7F9"/>
        <w:spacing w:before="138" w:after="138" w:line="166" w:lineRule="atLeast"/>
        <w:rPr>
          <w:rFonts w:ascii="Trebuchet MS" w:eastAsia="Times New Roman" w:hAnsi="Trebuchet MS" w:cs="Times New Roman"/>
          <w:color w:val="444446"/>
          <w:sz w:val="12"/>
          <w:szCs w:val="12"/>
          <w:lang w:eastAsia="es-MX"/>
        </w:rPr>
      </w:pPr>
      <w:r w:rsidRPr="00CF4633">
        <w:rPr>
          <w:rFonts w:ascii="Trebuchet MS" w:eastAsia="Times New Roman" w:hAnsi="Trebuchet MS" w:cs="Times New Roman"/>
          <w:color w:val="444446"/>
          <w:sz w:val="12"/>
          <w:szCs w:val="12"/>
          <w:lang w:eastAsia="es-MX"/>
        </w:rPr>
        <w:t>-  Rich Hein, CIO</w:t>
      </w:r>
    </w:p>
    <w:p w:rsidR="00BA5147" w:rsidRDefault="00CF4633"/>
    <w:sectPr w:rsidR="00BA5147" w:rsidSect="00A025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grammar="clean"/>
  <w:defaultTabStop w:val="708"/>
  <w:hyphenationZone w:val="425"/>
  <w:characterSpacingControl w:val="doNotCompress"/>
  <w:savePreviewPicture/>
  <w:compat/>
  <w:rsids>
    <w:rsidRoot w:val="00CF4633"/>
    <w:rsid w:val="000D0BAD"/>
    <w:rsid w:val="00411A8E"/>
    <w:rsid w:val="00704C9D"/>
    <w:rsid w:val="008078BF"/>
    <w:rsid w:val="00843C92"/>
    <w:rsid w:val="009A301D"/>
    <w:rsid w:val="00A0251B"/>
    <w:rsid w:val="00CF46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1B"/>
  </w:style>
  <w:style w:type="paragraph" w:styleId="Ttulo1">
    <w:name w:val="heading 1"/>
    <w:basedOn w:val="Normal"/>
    <w:link w:val="Ttulo1Car"/>
    <w:uiPriority w:val="9"/>
    <w:qFormat/>
    <w:rsid w:val="00CF4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4633"/>
    <w:rPr>
      <w:rFonts w:ascii="Times New Roman" w:eastAsia="Times New Roman" w:hAnsi="Times New Roman" w:cs="Times New Roman"/>
      <w:b/>
      <w:bCs/>
      <w:kern w:val="36"/>
      <w:sz w:val="48"/>
      <w:szCs w:val="48"/>
      <w:lang w:eastAsia="es-MX"/>
    </w:rPr>
  </w:style>
  <w:style w:type="paragraph" w:customStyle="1" w:styleId="meta">
    <w:name w:val="meta"/>
    <w:basedOn w:val="Normal"/>
    <w:rsid w:val="00CF46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F4633"/>
  </w:style>
  <w:style w:type="character" w:styleId="Hipervnculo">
    <w:name w:val="Hyperlink"/>
    <w:basedOn w:val="Fuentedeprrafopredeter"/>
    <w:uiPriority w:val="99"/>
    <w:semiHidden/>
    <w:unhideWhenUsed/>
    <w:rsid w:val="00CF4633"/>
    <w:rPr>
      <w:color w:val="0000FF"/>
      <w:u w:val="single"/>
    </w:rPr>
  </w:style>
  <w:style w:type="paragraph" w:styleId="NormalWeb">
    <w:name w:val="Normal (Web)"/>
    <w:basedOn w:val="Normal"/>
    <w:uiPriority w:val="99"/>
    <w:semiHidden/>
    <w:unhideWhenUsed/>
    <w:rsid w:val="00CF46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CF4633"/>
    <w:rPr>
      <w:i/>
      <w:iCs/>
    </w:rPr>
  </w:style>
  <w:style w:type="character" w:styleId="Textoennegrita">
    <w:name w:val="Strong"/>
    <w:basedOn w:val="Fuentedeprrafopredeter"/>
    <w:uiPriority w:val="22"/>
    <w:qFormat/>
    <w:rsid w:val="00CF4633"/>
    <w:rPr>
      <w:b/>
      <w:bCs/>
    </w:rPr>
  </w:style>
</w:styles>
</file>

<file path=word/webSettings.xml><?xml version="1.0" encoding="utf-8"?>
<w:webSettings xmlns:r="http://schemas.openxmlformats.org/officeDocument/2006/relationships" xmlns:w="http://schemas.openxmlformats.org/wordprocessingml/2006/main">
  <w:divs>
    <w:div w:id="1486120376">
      <w:bodyDiv w:val="1"/>
      <w:marLeft w:val="0"/>
      <w:marRight w:val="0"/>
      <w:marTop w:val="0"/>
      <w:marBottom w:val="0"/>
      <w:divBdr>
        <w:top w:val="none" w:sz="0" w:space="0" w:color="auto"/>
        <w:left w:val="none" w:sz="0" w:space="0" w:color="auto"/>
        <w:bottom w:val="none" w:sz="0" w:space="0" w:color="auto"/>
        <w:right w:val="none" w:sz="0" w:space="0" w:color="auto"/>
      </w:divBdr>
      <w:divsChild>
        <w:div w:id="25972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mps-lords-and-offices/government-and-opposition1/her-majestys-government/" TargetMode="External"/><Relationship Id="rId13" Type="http://schemas.openxmlformats.org/officeDocument/2006/relationships/hyperlink" Target="http://www.itil-officialsite.com/qualifications/creditprofiler.aspx" TargetMode="External"/><Relationship Id="rId18" Type="http://schemas.openxmlformats.org/officeDocument/2006/relationships/hyperlink" Target="http://www.itskeptic.org/itil-version-3-certification-eight-sources-free-it" TargetMode="External"/><Relationship Id="rId3" Type="http://schemas.openxmlformats.org/officeDocument/2006/relationships/webSettings" Target="webSettings.xml"/><Relationship Id="rId21" Type="http://schemas.openxmlformats.org/officeDocument/2006/relationships/hyperlink" Target="http://www.itil-officialsite.com/" TargetMode="External"/><Relationship Id="rId7" Type="http://schemas.openxmlformats.org/officeDocument/2006/relationships/hyperlink" Target="http://cio.com.mx/category/strategic-cio/" TargetMode="External"/><Relationship Id="rId12" Type="http://schemas.openxmlformats.org/officeDocument/2006/relationships/hyperlink" Target="http://www.tuev-sued.de/home_en" TargetMode="External"/><Relationship Id="rId17" Type="http://schemas.openxmlformats.org/officeDocument/2006/relationships/hyperlink" Target="http://www.itil-officialsite.com/Qualifications/ITILSamplePapers/ITILSamplePaperDownload.aspx" TargetMode="External"/><Relationship Id="rId2" Type="http://schemas.openxmlformats.org/officeDocument/2006/relationships/settings" Target="settings.xml"/><Relationship Id="rId16" Type="http://schemas.openxmlformats.org/officeDocument/2006/relationships/hyperlink" Target="http://www.itil-officialsite.com/ExaminationInstitutes/ExamInstitutes.aspx" TargetMode="External"/><Relationship Id="rId20" Type="http://schemas.openxmlformats.org/officeDocument/2006/relationships/hyperlink" Target="https://itunes.apple.com/us/app/itil-foundation-exam-practice/id517585210?mt=8" TargetMode="External"/><Relationship Id="rId1" Type="http://schemas.openxmlformats.org/officeDocument/2006/relationships/styles" Target="styles.xml"/><Relationship Id="rId6" Type="http://schemas.openxmlformats.org/officeDocument/2006/relationships/hyperlink" Target="http://cio.com.mx/category/principal/" TargetMode="External"/><Relationship Id="rId11" Type="http://schemas.openxmlformats.org/officeDocument/2006/relationships/hyperlink" Target="http://www.exin.com/US/en/home/" TargetMode="External"/><Relationship Id="rId24" Type="http://schemas.openxmlformats.org/officeDocument/2006/relationships/theme" Target="theme/theme1.xml"/><Relationship Id="rId5" Type="http://schemas.openxmlformats.org/officeDocument/2006/relationships/hyperlink" Target="http://cio.com.mx/category/strategic-cio/mejores-practicas/" TargetMode="External"/><Relationship Id="rId15" Type="http://schemas.openxmlformats.org/officeDocument/2006/relationships/hyperlink" Target="http://www.itil-officialsite.com/TrainingOrganisations/ATOListing.aspx" TargetMode="External"/><Relationship Id="rId23" Type="http://schemas.openxmlformats.org/officeDocument/2006/relationships/fontTable" Target="fontTable.xml"/><Relationship Id="rId10" Type="http://schemas.openxmlformats.org/officeDocument/2006/relationships/hyperlink" Target="http://www.apmg-international.com/" TargetMode="External"/><Relationship Id="rId19" Type="http://schemas.openxmlformats.org/officeDocument/2006/relationships/hyperlink" Target="https://play.google.com/store/apps/details?id=com.examprepitilfoundation&amp;hl=en" TargetMode="External"/><Relationship Id="rId4" Type="http://schemas.openxmlformats.org/officeDocument/2006/relationships/hyperlink" Target="http://cio.com.mx/author/ngaonaediworld-com-mx/" TargetMode="External"/><Relationship Id="rId9" Type="http://schemas.openxmlformats.org/officeDocument/2006/relationships/hyperlink" Target="http://www.itil-officialsite.com/Qualifications/ITILQualificationLevels/ITILMasterQualification.aspx" TargetMode="External"/><Relationship Id="rId14" Type="http://schemas.openxmlformats.org/officeDocument/2006/relationships/hyperlink" Target="http://www.itil-officialsite.com/ExaminationInstitutes/ExamInstitutes.aspx" TargetMode="External"/><Relationship Id="rId22" Type="http://schemas.openxmlformats.org/officeDocument/2006/relationships/hyperlink" Target="http://www.pinkelephant.com/AboutPi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2133</Words>
  <Characters>11734</Characters>
  <Application>Microsoft Office Word</Application>
  <DocSecurity>0</DocSecurity>
  <Lines>97</Lines>
  <Paragraphs>27</Paragraphs>
  <ScaleCrop>false</ScaleCrop>
  <Company>CUCEA</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Ancona</dc:creator>
  <cp:lastModifiedBy>Angelica Ancona</cp:lastModifiedBy>
  <cp:revision>1</cp:revision>
  <dcterms:created xsi:type="dcterms:W3CDTF">2013-03-19T17:51:00Z</dcterms:created>
  <dcterms:modified xsi:type="dcterms:W3CDTF">2013-03-19T17:52:00Z</dcterms:modified>
</cp:coreProperties>
</file>